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2AB" w:rsidRDefault="006152AB" w:rsidP="006152AB">
      <w:pPr>
        <w:jc w:val="both"/>
        <w:rPr>
          <w:caps/>
        </w:rPr>
      </w:pPr>
      <w:bookmarkStart w:id="0" w:name="_Toc523225498"/>
      <w:bookmarkStart w:id="1" w:name="_Ref522323480"/>
      <w:bookmarkStart w:id="2" w:name="_Toc519600074"/>
      <w:bookmarkStart w:id="3" w:name="_Toc519591986"/>
      <w:bookmarkStart w:id="4" w:name="_Ref519310164"/>
    </w:p>
    <w:p w:rsidR="006152AB" w:rsidRDefault="006152AB" w:rsidP="006152AB">
      <w:pPr>
        <w:pStyle w:val="Zkladnodstavec"/>
        <w:jc w:val="center"/>
        <w:rPr>
          <w:rFonts w:asciiTheme="majorHAnsi" w:hAnsiTheme="majorHAnsi" w:cs="MyriadPro-Black"/>
          <w:caps/>
          <w:sz w:val="40"/>
          <w:szCs w:val="60"/>
        </w:rPr>
      </w:pPr>
      <w:r>
        <w:rPr>
          <w:rFonts w:asciiTheme="majorHAnsi" w:hAnsiTheme="majorHAnsi" w:cs="MyriadPro-Black"/>
          <w:caps/>
          <w:sz w:val="40"/>
          <w:szCs w:val="60"/>
        </w:rPr>
        <w:t>INTEGROVANÝ REGIONÁLNÍ OPERAČNÍ PROGRAM</w:t>
      </w:r>
    </w:p>
    <w:p w:rsidR="006152AB" w:rsidRDefault="006152AB" w:rsidP="006152AB">
      <w:pPr>
        <w:rPr>
          <w:rFonts w:ascii="Cambria" w:hAnsi="Cambria" w:cs="Arial"/>
          <w:b/>
          <w:sz w:val="40"/>
          <w:szCs w:val="40"/>
        </w:rPr>
      </w:pPr>
    </w:p>
    <w:p w:rsidR="006152AB" w:rsidRDefault="006152AB" w:rsidP="006152AB">
      <w:pPr>
        <w:rPr>
          <w:rFonts w:ascii="Cambria" w:hAnsi="Cambria" w:cs="Arial"/>
          <w:b/>
          <w:sz w:val="40"/>
          <w:szCs w:val="40"/>
        </w:rPr>
      </w:pPr>
    </w:p>
    <w:p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Specifická PRAVIDLA</w:t>
      </w:r>
    </w:p>
    <w:p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PRO ŽADATELE A PŘÍJEMCE integrovan</w:t>
      </w:r>
      <w:r w:rsidR="003F1307">
        <w:rPr>
          <w:rFonts w:ascii="Cambria" w:hAnsi="Cambria" w:cs="MyriadPro-Black"/>
          <w:caps/>
          <w:sz w:val="60"/>
          <w:szCs w:val="60"/>
        </w:rPr>
        <w:t>ých</w:t>
      </w:r>
      <w:r>
        <w:rPr>
          <w:rFonts w:ascii="Cambria" w:hAnsi="Cambria" w:cs="MyriadPro-Black"/>
          <w:caps/>
          <w:sz w:val="60"/>
          <w:szCs w:val="60"/>
        </w:rPr>
        <w:t xml:space="preserve"> projekt</w:t>
      </w:r>
      <w:r w:rsidR="003F1307">
        <w:rPr>
          <w:rFonts w:ascii="Cambria" w:hAnsi="Cambria" w:cs="MyriadPro-Black"/>
          <w:caps/>
          <w:sz w:val="60"/>
          <w:szCs w:val="60"/>
        </w:rPr>
        <w:t>Ů</w:t>
      </w:r>
      <w:r>
        <w:rPr>
          <w:rFonts w:ascii="Cambria" w:hAnsi="Cambria" w:cs="MyriadPro-Black"/>
          <w:caps/>
          <w:sz w:val="60"/>
          <w:szCs w:val="60"/>
        </w:rPr>
        <w:t xml:space="preserve"> </w:t>
      </w:r>
      <w:r w:rsidR="002E7686">
        <w:rPr>
          <w:rFonts w:ascii="Cambria" w:hAnsi="Cambria" w:cs="MyriadPro-Black"/>
          <w:caps/>
          <w:sz w:val="60"/>
          <w:szCs w:val="60"/>
        </w:rPr>
        <w:t>CLLD</w:t>
      </w:r>
    </w:p>
    <w:p w:rsidR="006152AB" w:rsidRDefault="006152AB" w:rsidP="006152AB">
      <w:pPr>
        <w:spacing w:after="0"/>
        <w:rPr>
          <w:rFonts w:ascii="Cambria" w:hAnsi="Cambria" w:cs="Arial"/>
          <w:b/>
          <w:sz w:val="40"/>
          <w:szCs w:val="40"/>
        </w:rPr>
      </w:pPr>
    </w:p>
    <w:p w:rsidR="006152AB" w:rsidRDefault="006152AB" w:rsidP="006152AB">
      <w:pPr>
        <w:spacing w:after="0"/>
        <w:rPr>
          <w:rFonts w:ascii="Cambria" w:hAnsi="Cambria" w:cs="Arial"/>
          <w:b/>
          <w:sz w:val="40"/>
          <w:szCs w:val="40"/>
        </w:rPr>
      </w:pPr>
    </w:p>
    <w:p w:rsidR="006152AB" w:rsidRDefault="006152AB" w:rsidP="006152AB">
      <w:pPr>
        <w:rPr>
          <w:rFonts w:ascii="Cambria" w:hAnsi="Cambria" w:cs="MyriadPro-Black"/>
          <w:caps/>
          <w:color w:val="A6A6A6"/>
          <w:sz w:val="40"/>
          <w:szCs w:val="40"/>
        </w:rPr>
      </w:pPr>
      <w:r>
        <w:rPr>
          <w:rFonts w:ascii="Cambria" w:hAnsi="Cambria" w:cs="MyriadPro-Black"/>
          <w:caps/>
          <w:color w:val="A6A6A6"/>
          <w:sz w:val="40"/>
          <w:szCs w:val="40"/>
        </w:rPr>
        <w:t xml:space="preserve">Specifický cíl </w:t>
      </w:r>
      <w:r w:rsidR="00357473">
        <w:rPr>
          <w:rFonts w:ascii="Cambria" w:hAnsi="Cambria" w:cs="MyriadPro-Black"/>
          <w:caps/>
          <w:color w:val="A6A6A6"/>
          <w:sz w:val="40"/>
          <w:szCs w:val="40"/>
        </w:rPr>
        <w:t>4</w:t>
      </w:r>
      <w:r>
        <w:rPr>
          <w:rFonts w:ascii="Cambria" w:hAnsi="Cambria" w:cs="MyriadPro-Black"/>
          <w:caps/>
          <w:color w:val="A6A6A6"/>
          <w:sz w:val="40"/>
          <w:szCs w:val="40"/>
        </w:rPr>
        <w:t>.1</w:t>
      </w:r>
    </w:p>
    <w:p w:rsidR="006152AB" w:rsidRDefault="006152AB" w:rsidP="006152AB">
      <w:pPr>
        <w:rPr>
          <w:rFonts w:ascii="Cambria" w:hAnsi="Cambria" w:cs="Arial"/>
          <w:b/>
          <w:color w:val="A6A6A6"/>
          <w:sz w:val="40"/>
          <w:szCs w:val="40"/>
        </w:rPr>
      </w:pPr>
      <w:r>
        <w:rPr>
          <w:rFonts w:ascii="Cambria" w:hAnsi="Cambria" w:cs="MyriadPro-Black"/>
          <w:caps/>
          <w:color w:val="A6A6A6"/>
          <w:sz w:val="40"/>
          <w:szCs w:val="40"/>
        </w:rPr>
        <w:t xml:space="preserve">Průběžná výzva Č. </w:t>
      </w:r>
      <w:r w:rsidR="002E7686">
        <w:rPr>
          <w:rFonts w:ascii="Cambria" w:hAnsi="Cambria" w:cs="MyriadPro-Black"/>
          <w:caps/>
          <w:color w:val="A6A6A6"/>
          <w:sz w:val="40"/>
          <w:szCs w:val="40"/>
        </w:rPr>
        <w:t>62</w:t>
      </w:r>
    </w:p>
    <w:p w:rsidR="006152AB" w:rsidRDefault="006152AB" w:rsidP="006152AB">
      <w:pPr>
        <w:spacing w:after="0"/>
        <w:rPr>
          <w:rFonts w:ascii="Cambria" w:hAnsi="Cambria" w:cs="Arial"/>
          <w:b/>
          <w:sz w:val="40"/>
          <w:szCs w:val="40"/>
        </w:rPr>
      </w:pPr>
    </w:p>
    <w:p w:rsidR="006152AB" w:rsidRDefault="006152AB" w:rsidP="006152AB">
      <w:pPr>
        <w:pStyle w:val="Zkladnodstavec"/>
        <w:spacing w:line="276" w:lineRule="auto"/>
        <w:rPr>
          <w:rFonts w:ascii="Cambria" w:hAnsi="Cambria" w:cs="MyriadPro-Black"/>
          <w:caps/>
          <w:sz w:val="40"/>
          <w:szCs w:val="40"/>
        </w:rPr>
      </w:pPr>
      <w:r>
        <w:rPr>
          <w:rFonts w:ascii="Cambria" w:hAnsi="Cambria" w:cs="MyriadPro-Black"/>
          <w:caps/>
          <w:sz w:val="40"/>
          <w:szCs w:val="40"/>
        </w:rPr>
        <w:t>PŘÍLOHA Č. 3</w:t>
      </w:r>
    </w:p>
    <w:p w:rsidR="006152AB" w:rsidRDefault="006152AB" w:rsidP="006152AB">
      <w:pPr>
        <w:pStyle w:val="Zkladnodstavec"/>
        <w:spacing w:line="276" w:lineRule="auto"/>
        <w:rPr>
          <w:rFonts w:ascii="Cambria" w:hAnsi="Cambria" w:cs="MyriadPro-Black"/>
          <w:b/>
          <w:caps/>
          <w:sz w:val="46"/>
          <w:szCs w:val="40"/>
        </w:rPr>
      </w:pPr>
    </w:p>
    <w:p w:rsidR="006152AB" w:rsidRDefault="006152AB" w:rsidP="006152AB">
      <w:pPr>
        <w:pStyle w:val="Zkladnodstavec"/>
        <w:spacing w:line="276" w:lineRule="auto"/>
        <w:rPr>
          <w:rFonts w:ascii="Cambria" w:hAnsi="Cambria" w:cs="MyriadPro-Black"/>
          <w:b/>
          <w:caps/>
          <w:sz w:val="46"/>
          <w:szCs w:val="40"/>
        </w:rPr>
      </w:pPr>
      <w:r>
        <w:rPr>
          <w:rFonts w:ascii="Cambria" w:hAnsi="Cambria" w:cs="MyriadPro-Black"/>
          <w:b/>
          <w:caps/>
          <w:sz w:val="46"/>
          <w:szCs w:val="40"/>
        </w:rPr>
        <w:t>MetodickÉ listY indikátorŮ</w:t>
      </w:r>
    </w:p>
    <w:p w:rsidR="006152AB" w:rsidRDefault="006152AB" w:rsidP="006152AB">
      <w:pPr>
        <w:pStyle w:val="Default"/>
        <w:spacing w:line="276" w:lineRule="auto"/>
        <w:jc w:val="center"/>
      </w:pPr>
    </w:p>
    <w:p w:rsidR="006152AB" w:rsidRDefault="006152AB" w:rsidP="006152AB">
      <w:pPr>
        <w:pStyle w:val="Default"/>
        <w:spacing w:line="276" w:lineRule="auto"/>
        <w:jc w:val="center"/>
        <w:rPr>
          <w:rFonts w:ascii="Cambria" w:hAnsi="Cambria"/>
        </w:rPr>
      </w:pPr>
    </w:p>
    <w:p w:rsidR="006152AB" w:rsidRDefault="006152AB" w:rsidP="006152AB">
      <w:pPr>
        <w:pStyle w:val="Default"/>
        <w:spacing w:line="276" w:lineRule="auto"/>
        <w:jc w:val="center"/>
        <w:rPr>
          <w:rFonts w:ascii="Cambria" w:hAnsi="Cambria"/>
        </w:rPr>
      </w:pPr>
    </w:p>
    <w:p w:rsidR="006152AB" w:rsidRDefault="006152AB" w:rsidP="006152AB">
      <w:pPr>
        <w:pStyle w:val="Default"/>
        <w:spacing w:line="276" w:lineRule="auto"/>
        <w:jc w:val="center"/>
        <w:rPr>
          <w:rFonts w:ascii="Cambria" w:hAnsi="Cambria"/>
        </w:rPr>
      </w:pPr>
    </w:p>
    <w:p w:rsidR="006152AB" w:rsidRDefault="006152AB" w:rsidP="006152AB">
      <w:pPr>
        <w:pStyle w:val="Default"/>
        <w:spacing w:line="276" w:lineRule="auto"/>
        <w:jc w:val="center"/>
        <w:rPr>
          <w:rFonts w:ascii="Cambria" w:hAnsi="Cambria"/>
        </w:rPr>
      </w:pPr>
    </w:p>
    <w:p w:rsidR="006152AB" w:rsidRDefault="006152AB" w:rsidP="006152AB">
      <w:pPr>
        <w:pStyle w:val="Default"/>
        <w:jc w:val="center"/>
        <w:rPr>
          <w:rFonts w:ascii="Cambria" w:hAnsi="Cambria"/>
        </w:rPr>
      </w:pPr>
    </w:p>
    <w:p w:rsidR="006152AB" w:rsidRDefault="006152AB" w:rsidP="006152AB">
      <w:pPr>
        <w:pStyle w:val="Default"/>
        <w:jc w:val="center"/>
        <w:rPr>
          <w:rFonts w:ascii="Cambria" w:hAnsi="Cambria"/>
        </w:rPr>
      </w:pPr>
    </w:p>
    <w:p w:rsidR="006152AB" w:rsidRDefault="006152AB" w:rsidP="006152AB">
      <w:pPr>
        <w:rPr>
          <w:rFonts w:ascii="Cambria" w:hAnsi="Cambria" w:cs="MyriadPro-Black"/>
          <w:caps/>
          <w:color w:val="A6A6A6"/>
          <w:sz w:val="32"/>
          <w:szCs w:val="40"/>
        </w:rPr>
      </w:pPr>
      <w:r>
        <w:rPr>
          <w:rFonts w:ascii="Cambria" w:hAnsi="Cambria" w:cs="MyriadPro-Black"/>
          <w:caps/>
          <w:color w:val="A6A6A6"/>
          <w:sz w:val="32"/>
          <w:szCs w:val="40"/>
        </w:rPr>
        <w:t xml:space="preserve">pLATNOST OD </w:t>
      </w:r>
      <w:r w:rsidR="00F950D7">
        <w:rPr>
          <w:rFonts w:asciiTheme="majorHAnsi" w:hAnsiTheme="majorHAnsi" w:cs="MyriadPro-Black"/>
          <w:caps/>
          <w:sz w:val="32"/>
          <w:szCs w:val="40"/>
        </w:rPr>
        <w:t>4. 5. 2020</w:t>
      </w:r>
      <w:bookmarkStart w:id="5" w:name="_GoBack"/>
      <w:bookmarkEnd w:id="5"/>
    </w:p>
    <w:p w:rsidR="006152AB" w:rsidRDefault="006152AB" w:rsidP="006152AB">
      <w:pPr>
        <w:rPr>
          <w:rFonts w:ascii="Cambria" w:hAnsi="Cambria" w:cs="MyriadPro-Black"/>
          <w:caps/>
          <w:color w:val="A6A6A6"/>
          <w:sz w:val="32"/>
          <w:szCs w:val="40"/>
        </w:rPr>
      </w:pPr>
    </w:p>
    <w:bookmarkEnd w:id="0"/>
    <w:bookmarkEnd w:id="1"/>
    <w:bookmarkEnd w:id="2"/>
    <w:bookmarkEnd w:id="3"/>
    <w:bookmarkEnd w:id="4"/>
    <w:p w:rsidR="00CB22D8" w:rsidRPr="00BB5A3A" w:rsidRDefault="00CB22D8" w:rsidP="00CB22D8">
      <w:pPr>
        <w:jc w:val="center"/>
        <w:rPr>
          <w:b/>
          <w:sz w:val="28"/>
          <w:szCs w:val="28"/>
        </w:rPr>
      </w:pPr>
      <w:r>
        <w:rPr>
          <w:b/>
          <w:sz w:val="28"/>
          <w:szCs w:val="28"/>
        </w:rPr>
        <w:lastRenderedPageBreak/>
        <w:t xml:space="preserve">Indikátory pro aktivity </w:t>
      </w:r>
      <w:r w:rsidRPr="006152AB">
        <w:rPr>
          <w:b/>
          <w:sz w:val="28"/>
          <w:szCs w:val="28"/>
        </w:rPr>
        <w:t>Deinstitucionalizace</w:t>
      </w:r>
      <w:r w:rsidR="005B6BDD">
        <w:rPr>
          <w:b/>
          <w:sz w:val="28"/>
          <w:szCs w:val="28"/>
        </w:rPr>
        <w:t xml:space="preserve"> sociálních služeb</w:t>
      </w:r>
      <w:r>
        <w:rPr>
          <w:b/>
          <w:sz w:val="28"/>
          <w:szCs w:val="28"/>
        </w:rPr>
        <w:t>, Rozvoj</w:t>
      </w:r>
      <w:r w:rsidRPr="006152AB">
        <w:rPr>
          <w:b/>
          <w:sz w:val="28"/>
          <w:szCs w:val="28"/>
        </w:rPr>
        <w:t xml:space="preserve"> sociálních služeb</w:t>
      </w:r>
      <w:r>
        <w:rPr>
          <w:b/>
          <w:sz w:val="28"/>
          <w:szCs w:val="28"/>
        </w:rPr>
        <w:t xml:space="preserve"> a Rozvoj</w:t>
      </w:r>
      <w:r w:rsidRPr="006152AB">
        <w:rPr>
          <w:b/>
          <w:sz w:val="28"/>
          <w:szCs w:val="28"/>
        </w:rPr>
        <w:t xml:space="preserve"> </w:t>
      </w:r>
      <w:r>
        <w:rPr>
          <w:b/>
          <w:sz w:val="28"/>
          <w:szCs w:val="28"/>
        </w:rPr>
        <w:t>komunitních</w:t>
      </w:r>
      <w:r w:rsidRPr="006152AB">
        <w:rPr>
          <w:b/>
          <w:sz w:val="28"/>
          <w:szCs w:val="28"/>
        </w:rPr>
        <w:t xml:space="preserve"> </w:t>
      </w:r>
      <w:r w:rsidR="005B6BDD">
        <w:rPr>
          <w:b/>
          <w:sz w:val="28"/>
          <w:szCs w:val="28"/>
        </w:rPr>
        <w:t>center</w:t>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861AF1">
              <w:rPr>
                <w:rFonts w:asciiTheme="majorHAnsi" w:hAnsiTheme="majorHAnsi"/>
                <w:b/>
                <w:bCs/>
                <w:caps/>
                <w:color w:val="000000"/>
                <w:sz w:val="24"/>
                <w:szCs w:val="24"/>
              </w:rPr>
              <w:t>Kapacita služeb a sociální práce</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861AF1">
              <w:rPr>
                <w:b/>
                <w:bCs/>
                <w:color w:val="000000"/>
              </w:rPr>
              <w:t>6 75 10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861AF1">
              <w:rPr>
                <w:b/>
                <w:bCs/>
                <w:color w:val="000000"/>
              </w:rPr>
              <w:t>Klienti</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C274AA">
              <w:rPr>
                <w:sz w:val="20"/>
                <w:szCs w:val="20"/>
              </w:rPr>
              <w:t>Kapacita služeb a sociální práce</w:t>
            </w:r>
            <w:r w:rsidRPr="00861AF1">
              <w:rPr>
                <w:sz w:val="20"/>
                <w:szCs w:val="20"/>
              </w:rPr>
              <w:t xml:space="preserve"> je tvořena počtem klientů, kterým může být v jeden okamžik poskytnuta služba podporující sociální začleňování nebo intervence sociální práce.</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Určená žadatelem</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CB22D8">
        <w:trPr>
          <w:trHeight w:val="557"/>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Pr="00E427F9" w:rsidRDefault="00CB22D8" w:rsidP="00317B9C">
            <w:pPr>
              <w:pStyle w:val="text"/>
              <w:tabs>
                <w:tab w:val="left" w:pos="7565"/>
              </w:tabs>
              <w:spacing w:before="120" w:after="120"/>
              <w:ind w:left="170" w:right="170"/>
              <w:rPr>
                <w:sz w:val="20"/>
                <w:szCs w:val="20"/>
              </w:rPr>
            </w:pPr>
            <w:r w:rsidRPr="00E427F9">
              <w:rPr>
                <w:sz w:val="20"/>
                <w:szCs w:val="20"/>
              </w:rPr>
              <w:t>Indikátor je povinný k výběru a k naplnění pro všechny tři výše uvedené aktivity.</w:t>
            </w:r>
            <w:r w:rsidRPr="00E427F9">
              <w:rPr>
                <w:sz w:val="20"/>
                <w:szCs w:val="20"/>
              </w:rPr>
              <w:tab/>
            </w:r>
          </w:p>
          <w:p w:rsidR="00CB22D8" w:rsidRDefault="00CB22D8" w:rsidP="00317B9C">
            <w:pPr>
              <w:pStyle w:val="text"/>
              <w:spacing w:before="120" w:after="120"/>
              <w:ind w:left="170" w:right="170"/>
              <w:rPr>
                <w:b/>
                <w:sz w:val="20"/>
                <w:szCs w:val="20"/>
              </w:rPr>
            </w:pPr>
            <w:r w:rsidRPr="004C32CD">
              <w:rPr>
                <w:b/>
                <w:sz w:val="20"/>
                <w:szCs w:val="20"/>
              </w:rPr>
              <w:t xml:space="preserve">Indikátor měří počet klientů (osob), kterým je podpořené </w:t>
            </w:r>
            <w:r>
              <w:rPr>
                <w:b/>
                <w:sz w:val="20"/>
                <w:szCs w:val="20"/>
              </w:rPr>
              <w:t>zařízení</w:t>
            </w:r>
            <w:r w:rsidRPr="004C32CD">
              <w:rPr>
                <w:b/>
                <w:sz w:val="20"/>
                <w:szCs w:val="20"/>
              </w:rPr>
              <w:t xml:space="preserve"> schopno nabídnout v jeden okamžik alespoň jednu ze svých služeb (maximální okamžitá kapacita).</w:t>
            </w:r>
          </w:p>
          <w:p w:rsidR="00CB22D8" w:rsidRPr="007F74CD" w:rsidRDefault="00CB22D8" w:rsidP="00317B9C">
            <w:pPr>
              <w:pStyle w:val="text"/>
              <w:spacing w:before="120" w:after="120"/>
              <w:ind w:left="170" w:right="170"/>
              <w:rPr>
                <w:sz w:val="20"/>
                <w:szCs w:val="20"/>
              </w:rPr>
            </w:pPr>
            <w:r w:rsidRPr="002F0D5E">
              <w:rPr>
                <w:b/>
                <w:sz w:val="20"/>
                <w:szCs w:val="20"/>
              </w:rPr>
              <w:t>Výchozí hodnota</w:t>
            </w:r>
            <w:r w:rsidRPr="007F74CD">
              <w:rPr>
                <w:b/>
                <w:sz w:val="20"/>
                <w:szCs w:val="20"/>
              </w:rPr>
              <w:t xml:space="preserve">: </w:t>
            </w:r>
            <w:r>
              <w:rPr>
                <w:sz w:val="20"/>
                <w:szCs w:val="20"/>
              </w:rPr>
              <w:t>Kapacita poskytovaných sociálních služeb</w:t>
            </w:r>
            <w:r w:rsidRPr="007F74CD">
              <w:rPr>
                <w:b/>
                <w:sz w:val="20"/>
                <w:szCs w:val="20"/>
              </w:rPr>
              <w:t xml:space="preserve"> (</w:t>
            </w:r>
            <w:r>
              <w:rPr>
                <w:b/>
                <w:sz w:val="20"/>
                <w:szCs w:val="20"/>
              </w:rPr>
              <w:t>maximální počet klientů, kterým je v jeden okamžik možné poskytnout jednu ze služeb</w:t>
            </w:r>
            <w:r w:rsidR="00CF0E72">
              <w:rPr>
                <w:b/>
                <w:sz w:val="20"/>
                <w:szCs w:val="20"/>
              </w:rPr>
              <w:t>).</w:t>
            </w:r>
            <w:r w:rsidRPr="007F74CD">
              <w:rPr>
                <w:sz w:val="20"/>
                <w:szCs w:val="20"/>
              </w:rPr>
              <w:t xml:space="preserve"> V případě, kdy vzniká zcela nové zázemí, může být výchozí hodnota nulová</w:t>
            </w:r>
            <w:r>
              <w:rPr>
                <w:sz w:val="20"/>
                <w:szCs w:val="20"/>
              </w:rPr>
              <w:t>.</w:t>
            </w:r>
            <w:r w:rsidR="00CF0E72">
              <w:t xml:space="preserve"> </w:t>
            </w:r>
            <w:r w:rsidR="00CF0E72" w:rsidRPr="00CF0E72">
              <w:rPr>
                <w:sz w:val="20"/>
                <w:szCs w:val="20"/>
              </w:rPr>
              <w:t>Upozorňujeme, že stanovené datum výchozí hodnoty indikátoru se musí nově ve všech případech rovnat datu podání žádosti o podporu</w:t>
            </w:r>
            <w:r w:rsidR="00CF0E72">
              <w:rPr>
                <w:sz w:val="20"/>
                <w:szCs w:val="20"/>
              </w:rPr>
              <w:t>, nebo mu předcházet.</w:t>
            </w:r>
          </w:p>
          <w:p w:rsidR="00CB22D8" w:rsidRPr="007F74CD" w:rsidRDefault="00CB22D8" w:rsidP="00317B9C">
            <w:pPr>
              <w:pStyle w:val="text"/>
              <w:spacing w:before="120" w:after="120"/>
              <w:ind w:left="170" w:right="170"/>
              <w:rPr>
                <w:sz w:val="20"/>
                <w:szCs w:val="20"/>
              </w:rPr>
            </w:pPr>
            <w:r w:rsidRPr="002F0D5E">
              <w:rPr>
                <w:b/>
                <w:sz w:val="20"/>
                <w:szCs w:val="20"/>
              </w:rPr>
              <w:t>Cílová hodnota:</w:t>
            </w:r>
            <w:r w:rsidRPr="007F74CD">
              <w:rPr>
                <w:b/>
                <w:sz w:val="20"/>
                <w:szCs w:val="20"/>
              </w:rPr>
              <w:t xml:space="preserve"> </w:t>
            </w:r>
            <w:r w:rsidRPr="007F74CD">
              <w:rPr>
                <w:sz w:val="20"/>
                <w:szCs w:val="20"/>
              </w:rPr>
              <w:t>Plánovaná kapacita služeb a sociální práce, jíž bude dosaženo v okamžiku ukončení realizace projektu</w:t>
            </w:r>
            <w:r>
              <w:rPr>
                <w:sz w:val="20"/>
                <w:szCs w:val="20"/>
              </w:rPr>
              <w:t xml:space="preserve">.  </w:t>
            </w:r>
            <w:r w:rsidRPr="001140F3">
              <w:rPr>
                <w:sz w:val="20"/>
                <w:szCs w:val="20"/>
              </w:rPr>
              <w:t>Zvolená cílová hodnota indikátoru je závazná a žadatel se zavazuje ji naplnit.</w:t>
            </w:r>
          </w:p>
          <w:p w:rsidR="00CB22D8" w:rsidRPr="007F74CD" w:rsidRDefault="00CB22D8" w:rsidP="00317B9C">
            <w:pPr>
              <w:pStyle w:val="text"/>
              <w:spacing w:before="120" w:after="120"/>
              <w:ind w:left="170" w:right="170"/>
              <w:rPr>
                <w:sz w:val="20"/>
                <w:szCs w:val="20"/>
              </w:rPr>
            </w:pPr>
            <w:r w:rsidRPr="002F0D5E">
              <w:rPr>
                <w:b/>
                <w:sz w:val="20"/>
                <w:szCs w:val="20"/>
              </w:rPr>
              <w:t>Dosažená hodnota:</w:t>
            </w:r>
            <w:r w:rsidRPr="007F74CD">
              <w:rPr>
                <w:sz w:val="20"/>
                <w:szCs w:val="20"/>
              </w:rPr>
              <w:t xml:space="preserve"> Skutečná kapacita služeb a sociální práce v okamžiku ukončení realizace projektu</w:t>
            </w:r>
            <w:r>
              <w:rPr>
                <w:sz w:val="20"/>
                <w:szCs w:val="20"/>
              </w:rPr>
              <w:t>.</w:t>
            </w:r>
            <w:r w:rsidRPr="007F74CD">
              <w:rPr>
                <w:sz w:val="20"/>
                <w:szCs w:val="20"/>
              </w:rPr>
              <w:t xml:space="preserve"> </w:t>
            </w:r>
          </w:p>
          <w:p w:rsidR="00CB22D8" w:rsidRPr="00764007" w:rsidRDefault="00CB22D8" w:rsidP="00317B9C">
            <w:pPr>
              <w:pStyle w:val="text"/>
              <w:spacing w:before="120" w:line="276" w:lineRule="auto"/>
              <w:ind w:left="170" w:right="170"/>
              <w:rPr>
                <w:b/>
                <w:sz w:val="20"/>
                <w:szCs w:val="20"/>
              </w:rPr>
            </w:pPr>
            <w:r>
              <w:rPr>
                <w:b/>
                <w:sz w:val="20"/>
                <w:szCs w:val="20"/>
              </w:rPr>
              <w:t>Tolerance: Dosažená hodnota se od cílové hodnoty může odchýlit maximálně o ±10%</w:t>
            </w:r>
            <w:r w:rsidR="005B6BDD">
              <w:rPr>
                <w:b/>
                <w:sz w:val="20"/>
                <w:szCs w:val="20"/>
              </w:rPr>
              <w:t xml:space="preserve"> </w:t>
            </w:r>
            <w:r w:rsidR="005B6BDD" w:rsidRPr="00FA61DF">
              <w:rPr>
                <w:b/>
                <w:sz w:val="20"/>
                <w:szCs w:val="20"/>
              </w:rPr>
              <w:t>z absolutní hodnoty rozdílu mezi výchozí a cílovou hodnotou</w:t>
            </w:r>
            <w:r w:rsidRPr="007F74CD">
              <w:rPr>
                <w:sz w:val="20"/>
                <w:szCs w:val="20"/>
              </w:rPr>
              <w:t xml:space="preserve">. </w:t>
            </w:r>
            <w:r w:rsidRPr="00855AE1">
              <w:rPr>
                <w:sz w:val="20"/>
                <w:szCs w:val="20"/>
              </w:rPr>
              <w:t>Pokud se během realizace projektu objeví skutečnosti, které vedou k nenaplnění či překročení cílové hodnoty indikátoru</w:t>
            </w:r>
            <w:r w:rsidR="005B6BDD">
              <w:rPr>
                <w:sz w:val="20"/>
                <w:szCs w:val="20"/>
              </w:rPr>
              <w:t xml:space="preserve"> mimo stanovenou toleranci</w:t>
            </w:r>
            <w:r w:rsidRPr="00855AE1">
              <w:rPr>
                <w:sz w:val="20"/>
                <w:szCs w:val="20"/>
              </w:rPr>
              <w:t>, je nutné s předstihem iniciovat změnové řízení dle kapitoly 16.3 Obecných pravidel, kde příjemce zdůvodní nutnost úpravy cílové hodnoty indikátoru. Pokud tak neučiní, bude nedosažení či překročení cílové hodnoty sankcionováno.</w:t>
            </w:r>
          </w:p>
          <w:p w:rsidR="00CB22D8" w:rsidRPr="00E427F9" w:rsidRDefault="00CB22D8" w:rsidP="00317B9C">
            <w:pPr>
              <w:pStyle w:val="text"/>
              <w:spacing w:before="120" w:after="120"/>
              <w:ind w:left="170" w:right="170"/>
              <w:rPr>
                <w:sz w:val="20"/>
                <w:szCs w:val="20"/>
              </w:rPr>
            </w:pPr>
            <w:r w:rsidRPr="007F74CD">
              <w:rPr>
                <w:sz w:val="20"/>
                <w:szCs w:val="20"/>
              </w:rPr>
              <w:lastRenderedPageBreak/>
              <w:t>Výše a typ sankce, která je aplikována při pře</w:t>
            </w:r>
            <w:r>
              <w:rPr>
                <w:sz w:val="20"/>
                <w:szCs w:val="20"/>
              </w:rPr>
              <w:t>kročení</w:t>
            </w:r>
            <w:r w:rsidRPr="007F74CD">
              <w:rPr>
                <w:sz w:val="20"/>
                <w:szCs w:val="20"/>
              </w:rPr>
              <w:t xml:space="preserve"> nebo nenaplnění cílové hodnoty indikátoru (mimo rozmezí stanovené tolerance), </w:t>
            </w:r>
            <w:r>
              <w:rPr>
                <w:sz w:val="20"/>
                <w:szCs w:val="20"/>
              </w:rPr>
              <w:t>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57DF8" w:rsidRDefault="00CB22D8" w:rsidP="00317B9C">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rsidR="00CB22D8" w:rsidRDefault="00CB22D8" w:rsidP="00317B9C">
            <w:pPr>
              <w:spacing w:before="120" w:after="120"/>
              <w:ind w:left="170" w:right="170"/>
              <w:rPr>
                <w:sz w:val="20"/>
                <w:szCs w:val="20"/>
              </w:rPr>
            </w:pPr>
            <w:r>
              <w:rPr>
                <w:sz w:val="20"/>
                <w:szCs w:val="20"/>
              </w:rPr>
              <w:t>Průběžných zpráv o realizaci projektu</w:t>
            </w:r>
          </w:p>
          <w:p w:rsidR="00CB22D8" w:rsidRDefault="00CB22D8" w:rsidP="00317B9C">
            <w:pPr>
              <w:spacing w:before="120" w:after="120"/>
              <w:ind w:left="170" w:right="170"/>
              <w:rPr>
                <w:sz w:val="20"/>
                <w:szCs w:val="20"/>
              </w:rPr>
            </w:pPr>
            <w:r>
              <w:rPr>
                <w:sz w:val="20"/>
                <w:szCs w:val="20"/>
              </w:rPr>
              <w:t xml:space="preserve">Závěrečné zprávy o realizaci projektu </w:t>
            </w:r>
          </w:p>
          <w:p w:rsidR="00CB22D8" w:rsidRPr="009636DC" w:rsidRDefault="00CB22D8" w:rsidP="00317B9C">
            <w:pPr>
              <w:spacing w:before="120" w:after="120"/>
              <w:ind w:left="170" w:right="170"/>
              <w:rPr>
                <w:sz w:val="20"/>
                <w:szCs w:val="20"/>
              </w:rPr>
            </w:pPr>
            <w:r>
              <w:rPr>
                <w:sz w:val="20"/>
                <w:szCs w:val="20"/>
              </w:rPr>
              <w:t>Zpráv o udržitelnosti projektu</w:t>
            </w:r>
          </w:p>
        </w:tc>
      </w:tr>
    </w:tbl>
    <w:p w:rsidR="00CB22D8" w:rsidRDefault="00CB22D8" w:rsidP="00CB22D8">
      <w:pPr>
        <w:spacing w:after="0"/>
        <w:rPr>
          <w:b/>
        </w:rPr>
      </w:pPr>
    </w:p>
    <w:p w:rsidR="00CB22D8" w:rsidRPr="00194C06" w:rsidRDefault="00CB22D8" w:rsidP="00CB22D8">
      <w:pPr>
        <w:rPr>
          <w:b/>
        </w:rPr>
      </w:pPr>
      <w:r>
        <w:rPr>
          <w:b/>
        </w:rP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087308">
              <w:rPr>
                <w:rFonts w:asciiTheme="majorHAnsi" w:hAnsiTheme="majorHAnsi"/>
                <w:b/>
                <w:bCs/>
                <w:caps/>
                <w:color w:val="000000"/>
                <w:sz w:val="24"/>
                <w:szCs w:val="24"/>
              </w:rPr>
              <w:t>Počet podpořených zázemí pro služby a sociální práci</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087308">
              <w:rPr>
                <w:b/>
                <w:bCs/>
                <w:color w:val="000000"/>
              </w:rPr>
              <w:t>5 54 01</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087308">
              <w:rPr>
                <w:b/>
                <w:bCs/>
                <w:color w:val="000000"/>
              </w:rPr>
              <w:t>Zázemí</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087308">
              <w:rPr>
                <w:sz w:val="20"/>
                <w:szCs w:val="20"/>
              </w:rPr>
              <w:t>Zázemí - jsou prostory a/nebo vybavení prostor, která jsou nezbytná pro realizaci daných služeb či aktivit. Jedná se nejen o nákup či výstavbu prostor, ale i o jejich rekonstrukci a úpravy, případně se může jednat pouze o jejich vybavení, pokud příslušné prostory nebudou pořizovány. Měrnou jednotkou je počet jednotlivých zázemí určených pro jednotlivé služby či aktivi</w:t>
            </w:r>
            <w:r>
              <w:rPr>
                <w:sz w:val="20"/>
                <w:szCs w:val="20"/>
              </w:rPr>
              <w:t>ty, která jsou funkčně oddělena.</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Nulová</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pStyle w:val="text"/>
              <w:spacing w:before="120" w:after="120"/>
              <w:ind w:left="170" w:right="170"/>
              <w:rPr>
                <w:sz w:val="20"/>
                <w:szCs w:val="20"/>
              </w:rPr>
            </w:pPr>
            <w:r w:rsidRPr="00E427F9">
              <w:rPr>
                <w:sz w:val="20"/>
                <w:szCs w:val="20"/>
              </w:rPr>
              <w:t>Indikátor je povinný k výběru a k naplnění pro všechny tři výše uvedené aktivity</w:t>
            </w:r>
            <w:r>
              <w:rPr>
                <w:sz w:val="20"/>
                <w:szCs w:val="20"/>
              </w:rPr>
              <w:t>.</w:t>
            </w:r>
          </w:p>
          <w:p w:rsidR="00CB22D8" w:rsidRDefault="00CB22D8" w:rsidP="00317B9C">
            <w:pPr>
              <w:pStyle w:val="text"/>
              <w:spacing w:before="120" w:after="120"/>
              <w:ind w:left="170" w:right="170"/>
              <w:rPr>
                <w:sz w:val="20"/>
                <w:szCs w:val="20"/>
              </w:rPr>
            </w:pPr>
            <w:r>
              <w:rPr>
                <w:sz w:val="20"/>
                <w:szCs w:val="20"/>
              </w:rPr>
              <w:t>Příklady použití:</w:t>
            </w:r>
          </w:p>
          <w:p w:rsidR="00CB22D8" w:rsidRPr="00CF71F3" w:rsidRDefault="00CB22D8" w:rsidP="00317B9C">
            <w:pPr>
              <w:pStyle w:val="text"/>
              <w:spacing w:before="120" w:after="120"/>
              <w:ind w:left="170" w:right="170"/>
              <w:rPr>
                <w:b/>
                <w:sz w:val="20"/>
                <w:szCs w:val="20"/>
                <w:u w:val="single"/>
              </w:rPr>
            </w:pPr>
            <w:r w:rsidRPr="00CF71F3">
              <w:rPr>
                <w:b/>
                <w:sz w:val="20"/>
                <w:szCs w:val="20"/>
                <w:u w:val="single"/>
              </w:rPr>
              <w:t>Deinstitucionalizace sociálních služeb:</w:t>
            </w:r>
          </w:p>
          <w:p w:rsidR="00CB22D8" w:rsidRPr="00F27317" w:rsidRDefault="00CB22D8" w:rsidP="00317B9C">
            <w:pPr>
              <w:pStyle w:val="text"/>
              <w:spacing w:before="120" w:after="120"/>
              <w:ind w:left="170" w:right="170"/>
              <w:rPr>
                <w:sz w:val="20"/>
                <w:szCs w:val="20"/>
              </w:rPr>
            </w:pPr>
            <w:r>
              <w:rPr>
                <w:sz w:val="20"/>
                <w:szCs w:val="20"/>
              </w:rPr>
              <w:t>Indikátor měří</w:t>
            </w:r>
            <w:r w:rsidRPr="00087308">
              <w:rPr>
                <w:sz w:val="20"/>
                <w:szCs w:val="20"/>
              </w:rPr>
              <w:t xml:space="preserve"> počet jednotlivých</w:t>
            </w:r>
            <w:r>
              <w:rPr>
                <w:sz w:val="20"/>
                <w:szCs w:val="20"/>
              </w:rPr>
              <w:t xml:space="preserve"> podpořených</w:t>
            </w:r>
            <w:r w:rsidRPr="00087308">
              <w:rPr>
                <w:sz w:val="20"/>
                <w:szCs w:val="20"/>
              </w:rPr>
              <w:t xml:space="preserve"> zázemí určených pro jednotlivé služby či aktivity, která jsou funkčně oddělena </w:t>
            </w:r>
            <w:r w:rsidRPr="009636DC">
              <w:rPr>
                <w:sz w:val="20"/>
                <w:szCs w:val="20"/>
              </w:rPr>
              <w:t>či jinak jasně vymezena.</w:t>
            </w:r>
            <w:r>
              <w:rPr>
                <w:sz w:val="20"/>
                <w:szCs w:val="20"/>
              </w:rPr>
              <w:t xml:space="preserve"> </w:t>
            </w:r>
            <w:r w:rsidRPr="00F27317">
              <w:rPr>
                <w:sz w:val="20"/>
                <w:szCs w:val="20"/>
              </w:rPr>
              <w:t xml:space="preserve">Jednotlivé součásti zázemí pro sociální služby a sociální práci </w:t>
            </w:r>
            <w:r>
              <w:rPr>
                <w:sz w:val="20"/>
                <w:szCs w:val="20"/>
              </w:rPr>
              <w:t>jsou započítávány samostatně</w:t>
            </w:r>
            <w:r w:rsidRPr="00F27317">
              <w:rPr>
                <w:sz w:val="20"/>
                <w:szCs w:val="20"/>
              </w:rPr>
              <w:t>. Je-li například součástí proj</w:t>
            </w:r>
            <w:r>
              <w:rPr>
                <w:sz w:val="20"/>
                <w:szCs w:val="20"/>
              </w:rPr>
              <w:t>ektu deinstitucionalizace, jejímž</w:t>
            </w:r>
            <w:r w:rsidRPr="00F27317">
              <w:rPr>
                <w:sz w:val="20"/>
                <w:szCs w:val="20"/>
              </w:rPr>
              <w:t xml:space="preserve"> předmětem je vybudování zařízení komunitní péče (na</w:t>
            </w:r>
            <w:r>
              <w:rPr>
                <w:sz w:val="20"/>
                <w:szCs w:val="20"/>
              </w:rPr>
              <w:t>př. domov se zvláštním režimem) a zároveň</w:t>
            </w:r>
            <w:r w:rsidRPr="00F27317">
              <w:rPr>
                <w:sz w:val="20"/>
                <w:szCs w:val="20"/>
              </w:rPr>
              <w:t xml:space="preserve"> vybudování terapeutických dílen a dalších provozů pro klienty domova, </w:t>
            </w:r>
            <w:r>
              <w:rPr>
                <w:sz w:val="20"/>
                <w:szCs w:val="20"/>
              </w:rPr>
              <w:t xml:space="preserve">jsou </w:t>
            </w:r>
            <w:r w:rsidRPr="00F27317">
              <w:rPr>
                <w:sz w:val="20"/>
                <w:szCs w:val="20"/>
              </w:rPr>
              <w:t xml:space="preserve">dílny považovány za samostatné zázemí a jsou samostatně započítány do cílové hodnoty indikátoru. </w:t>
            </w:r>
          </w:p>
          <w:p w:rsidR="00CB22D8" w:rsidRPr="00EA7268" w:rsidRDefault="00CB22D8" w:rsidP="00317B9C">
            <w:pPr>
              <w:pStyle w:val="text"/>
              <w:numPr>
                <w:ilvl w:val="0"/>
                <w:numId w:val="13"/>
              </w:numPr>
              <w:spacing w:before="120" w:after="120" w:line="259" w:lineRule="auto"/>
              <w:ind w:right="170"/>
              <w:rPr>
                <w:sz w:val="20"/>
                <w:szCs w:val="20"/>
              </w:rPr>
            </w:pPr>
            <w:r w:rsidRPr="00EA7268">
              <w:rPr>
                <w:sz w:val="20"/>
                <w:szCs w:val="20"/>
              </w:rPr>
              <w:t>Za podpořené zázemí se považuje i vybavení pro poskytování sociálních služeb a práce, které není bezprostředně vázáno (umístěno) na konkrétní prostory. Za zázemí je tak považován např. soubor vybavení mobilního týmu poskytujícího terénní služby. Pokud však poskytovatel disponuje více mobilními týmy a v rámci projektu pořizuje takových souborů několik, není započítáván každý soubor samostatně, ale veškeré takové vybavení bude započteno jako jedno podpořené zázemí poskytovatele pro poskytování sociální služby.</w:t>
            </w:r>
          </w:p>
          <w:p w:rsidR="00CB22D8" w:rsidRPr="00502619" w:rsidRDefault="00CB22D8" w:rsidP="00317B9C">
            <w:pPr>
              <w:pStyle w:val="text"/>
              <w:numPr>
                <w:ilvl w:val="0"/>
                <w:numId w:val="13"/>
              </w:numPr>
              <w:spacing w:before="120" w:after="120" w:line="259" w:lineRule="auto"/>
              <w:ind w:right="170"/>
              <w:rPr>
                <w:sz w:val="20"/>
                <w:szCs w:val="20"/>
                <w:u w:val="single"/>
              </w:rPr>
            </w:pPr>
            <w:r w:rsidRPr="00EA7268">
              <w:rPr>
                <w:sz w:val="20"/>
                <w:szCs w:val="20"/>
              </w:rPr>
              <w:t xml:space="preserve">V případě, kdy poskytovatel v rámci jednoho projektu realizuje více zcela funkčně, typově nebo místně oddělených zázemí sociálních služeb a práce, je třeba každé takovéto zázemí počítat do cílové hodnoty </w:t>
            </w:r>
            <w:r w:rsidRPr="00EA7268">
              <w:rPr>
                <w:sz w:val="20"/>
                <w:szCs w:val="20"/>
              </w:rPr>
              <w:lastRenderedPageBreak/>
              <w:t>samostatně. Pokud například buduje/rekonstruuje v rámci  jednoho objektu zázemí pro poskytování ambulantní sociální služby a současně vybavuje mobilní tým pro poskytování terénních služeb, které také zajišťuje, pak je třeba zázemí pro oba typy sociální služby započítat samostatně do cílové hodnoty indikátoru (ta by v takovém případě</w:t>
            </w:r>
            <w:r>
              <w:rPr>
                <w:sz w:val="20"/>
                <w:szCs w:val="20"/>
              </w:rPr>
              <w:t xml:space="preserve"> byla rovna 2)</w:t>
            </w:r>
          </w:p>
          <w:p w:rsidR="00CB22D8" w:rsidRPr="00CF71F3" w:rsidRDefault="00CB22D8" w:rsidP="00317B9C">
            <w:pPr>
              <w:pStyle w:val="text"/>
              <w:spacing w:before="120" w:after="120" w:line="259" w:lineRule="auto"/>
              <w:ind w:left="170" w:right="170"/>
              <w:rPr>
                <w:b/>
                <w:sz w:val="20"/>
                <w:szCs w:val="20"/>
                <w:u w:val="single"/>
              </w:rPr>
            </w:pPr>
            <w:r w:rsidRPr="00CF71F3">
              <w:rPr>
                <w:b/>
                <w:sz w:val="20"/>
                <w:szCs w:val="20"/>
                <w:u w:val="single"/>
              </w:rPr>
              <w:t>Aktivita Rozvoj sociálních služeb</w:t>
            </w:r>
          </w:p>
          <w:p w:rsidR="00CB22D8" w:rsidRPr="00F27317" w:rsidRDefault="00CB22D8" w:rsidP="00317B9C">
            <w:pPr>
              <w:pStyle w:val="text"/>
              <w:numPr>
                <w:ilvl w:val="0"/>
                <w:numId w:val="14"/>
              </w:numPr>
              <w:spacing w:before="120" w:after="120" w:line="259" w:lineRule="auto"/>
              <w:ind w:right="170"/>
              <w:rPr>
                <w:sz w:val="20"/>
                <w:szCs w:val="20"/>
              </w:rPr>
            </w:pPr>
            <w:r w:rsidRPr="00F27317">
              <w:rPr>
                <w:sz w:val="20"/>
                <w:szCs w:val="20"/>
              </w:rPr>
              <w:t>Jednotliv</w:t>
            </w:r>
            <w:r>
              <w:rPr>
                <w:sz w:val="20"/>
                <w:szCs w:val="20"/>
              </w:rPr>
              <w:t>á zázemí pro sociální služby jsou započítávána samostatně</w:t>
            </w:r>
            <w:r w:rsidRPr="00F27317">
              <w:rPr>
                <w:sz w:val="20"/>
                <w:szCs w:val="20"/>
              </w:rPr>
              <w:t>. Je-li například součástí proj</w:t>
            </w:r>
            <w:r>
              <w:rPr>
                <w:sz w:val="20"/>
                <w:szCs w:val="20"/>
              </w:rPr>
              <w:t xml:space="preserve">ektu </w:t>
            </w:r>
            <w:r w:rsidRPr="00F27317">
              <w:rPr>
                <w:sz w:val="20"/>
                <w:szCs w:val="20"/>
              </w:rPr>
              <w:t xml:space="preserve">vybudování </w:t>
            </w:r>
            <w:r>
              <w:rPr>
                <w:sz w:val="20"/>
                <w:szCs w:val="20"/>
              </w:rPr>
              <w:t xml:space="preserve">zázemí </w:t>
            </w:r>
            <w:r w:rsidRPr="00C55BF1">
              <w:rPr>
                <w:color w:val="000000"/>
                <w:sz w:val="20"/>
              </w:rPr>
              <w:t>týdenního stacionáře</w:t>
            </w:r>
            <w:r w:rsidRPr="00AB6B0A">
              <w:rPr>
                <w:sz w:val="20"/>
                <w:szCs w:val="20"/>
              </w:rPr>
              <w:t xml:space="preserve"> </w:t>
            </w:r>
            <w:r>
              <w:rPr>
                <w:sz w:val="20"/>
                <w:szCs w:val="20"/>
              </w:rPr>
              <w:t>a zároveň</w:t>
            </w:r>
            <w:r w:rsidRPr="00F27317">
              <w:rPr>
                <w:sz w:val="20"/>
                <w:szCs w:val="20"/>
              </w:rPr>
              <w:t xml:space="preserve"> vybudování </w:t>
            </w:r>
            <w:r>
              <w:rPr>
                <w:sz w:val="20"/>
                <w:szCs w:val="20"/>
              </w:rPr>
              <w:t xml:space="preserve">sociálně </w:t>
            </w:r>
            <w:r w:rsidRPr="00F27317">
              <w:rPr>
                <w:sz w:val="20"/>
                <w:szCs w:val="20"/>
              </w:rPr>
              <w:t xml:space="preserve">terapeutických dílen a dalších provozů pro klienty domova, </w:t>
            </w:r>
            <w:r>
              <w:rPr>
                <w:sz w:val="20"/>
                <w:szCs w:val="20"/>
              </w:rPr>
              <w:t xml:space="preserve">jsou </w:t>
            </w:r>
            <w:r w:rsidRPr="00F27317">
              <w:rPr>
                <w:sz w:val="20"/>
                <w:szCs w:val="20"/>
              </w:rPr>
              <w:t>dílny považovány za samostatné zázemí a jsou samostatně započítány do cílové hodnoty indikátoru.</w:t>
            </w:r>
            <w:r>
              <w:rPr>
                <w:sz w:val="20"/>
                <w:szCs w:val="20"/>
              </w:rPr>
              <w:t xml:space="preserve"> </w:t>
            </w:r>
          </w:p>
          <w:p w:rsidR="00CB22D8" w:rsidRPr="00EA7268" w:rsidRDefault="00CB22D8" w:rsidP="00317B9C">
            <w:pPr>
              <w:pStyle w:val="text"/>
              <w:numPr>
                <w:ilvl w:val="0"/>
                <w:numId w:val="14"/>
              </w:numPr>
              <w:spacing w:before="120" w:after="120" w:line="259" w:lineRule="auto"/>
              <w:ind w:right="170"/>
              <w:rPr>
                <w:sz w:val="20"/>
                <w:szCs w:val="20"/>
              </w:rPr>
            </w:pPr>
            <w:r w:rsidRPr="00EA7268">
              <w:rPr>
                <w:sz w:val="20"/>
                <w:szCs w:val="20"/>
              </w:rPr>
              <w:t>Za podpořené zázemí se považuje i vybavení pro poskytování sociálních služeb a práce, které není bezprostředně vázáno (umístěno) na konkrétní prostory. Za zázemí je tak považován např. soubor vybavení mobilního týmu poskytujícího terénní služby. Pokud však poskytovatel disponuje více mobilními týmy a v rámci projektu pořizuje takových souborů několik, není započítáván každý soubor samostatně, ale veškeré takové vybavení bude započteno jako jedno podpořené zázemí poskytovatele pro poskytování sociální služby.</w:t>
            </w:r>
          </w:p>
          <w:p w:rsidR="00CB22D8" w:rsidRPr="000D1600" w:rsidRDefault="00CB22D8" w:rsidP="00317B9C">
            <w:pPr>
              <w:pStyle w:val="text"/>
              <w:numPr>
                <w:ilvl w:val="0"/>
                <w:numId w:val="14"/>
              </w:numPr>
              <w:spacing w:before="120" w:after="120" w:line="259" w:lineRule="auto"/>
              <w:ind w:right="170"/>
              <w:rPr>
                <w:sz w:val="20"/>
                <w:szCs w:val="20"/>
                <w:u w:val="single"/>
              </w:rPr>
            </w:pPr>
            <w:r w:rsidRPr="00EA7268">
              <w:rPr>
                <w:sz w:val="20"/>
                <w:szCs w:val="20"/>
              </w:rPr>
              <w:t>V případě, kdy poskytovatel v rámci jednoho projektu realizuje více zcela funkčně, typově nebo místně oddělených zázemí sociálních služeb a práce, je třeba každé takovéto zázemí počítat do cílové hodnoty samostatně. Pokud například buduje/rekonstruuje v rámci  jednoho objektu zázemí pro poskytování ambulantní sociální služby a současně vybavuje mobilní tým pro poskytování terénních služeb, které také zajišťuje, pak je třeba zázemí pro oba typy sociální služby započítat samostatně do cílové hodnoty indikátoru (ta by v takovém případě byla rovna 2).</w:t>
            </w:r>
          </w:p>
          <w:p w:rsidR="00CB22D8" w:rsidRDefault="00CB22D8" w:rsidP="00317B9C">
            <w:pPr>
              <w:pStyle w:val="text"/>
              <w:numPr>
                <w:ilvl w:val="0"/>
                <w:numId w:val="14"/>
              </w:numPr>
              <w:spacing w:before="120" w:after="120" w:line="259" w:lineRule="auto"/>
              <w:ind w:right="170"/>
              <w:rPr>
                <w:sz w:val="20"/>
                <w:szCs w:val="20"/>
              </w:rPr>
            </w:pPr>
            <w:r>
              <w:rPr>
                <w:sz w:val="20"/>
                <w:szCs w:val="20"/>
              </w:rPr>
              <w:t>V případě pobytových služeb jsou jednotlivé bytové jednotky se stejný určením v rámci jedné budovy počítány jako součást jednoho zázemí. Například pokud je předmětem projektu výstavba domu se třemi bytovými jednotkami určenými pro chráněné bydlení, bude hodnota indikátoru 1. v případě, že jde o výstavbu 2 domů, každý o dvou bytových jednotkách určených pro chráněné bydlení, bude hodnota zázemí 2. Pokud bude jedna budova obsahovat bytové jednotky různých typů (např. 2 bytové jednotky pro osoby se zvláštním režimem a 2 BJ pro chráněné bydlení) bude se hodnota indikátoru rovnat počtu typů v každé budově zvlášť – v tomto případě 3 (2+1).</w:t>
            </w:r>
          </w:p>
          <w:p w:rsidR="00CB22D8" w:rsidRPr="00502619" w:rsidRDefault="00CB22D8" w:rsidP="00317B9C">
            <w:pPr>
              <w:pStyle w:val="text"/>
              <w:numPr>
                <w:ilvl w:val="0"/>
                <w:numId w:val="14"/>
              </w:numPr>
              <w:spacing w:before="120" w:after="120" w:line="259" w:lineRule="auto"/>
              <w:ind w:right="170"/>
              <w:rPr>
                <w:sz w:val="20"/>
                <w:szCs w:val="20"/>
              </w:rPr>
            </w:pPr>
            <w:r w:rsidRPr="00502619">
              <w:rPr>
                <w:sz w:val="20"/>
                <w:szCs w:val="20"/>
              </w:rPr>
              <w:t>Výpočet hodnoty pro kombinaci bytových jednotek a zázemí pro poskytování sociálních služeb je potom následující – v rámci jednoho domu je vždy každý typ služeb považován za jedno zázemí. Například hodnota indikátoru pro dům, ve kterém kromě 3 bytových jednotek se zvláštním režimem budou také chráněné dílny, se bude rovnat 2.</w:t>
            </w:r>
          </w:p>
          <w:p w:rsidR="00CB22D8" w:rsidRPr="00CF71F3" w:rsidRDefault="00CB22D8" w:rsidP="00317B9C">
            <w:pPr>
              <w:pStyle w:val="text"/>
              <w:spacing w:before="120" w:after="120" w:line="259" w:lineRule="auto"/>
              <w:ind w:left="170" w:right="170"/>
              <w:rPr>
                <w:b/>
                <w:sz w:val="20"/>
                <w:szCs w:val="20"/>
                <w:u w:val="single"/>
              </w:rPr>
            </w:pPr>
            <w:r w:rsidRPr="00CF71F3">
              <w:rPr>
                <w:b/>
                <w:sz w:val="20"/>
                <w:szCs w:val="20"/>
                <w:u w:val="single"/>
              </w:rPr>
              <w:t xml:space="preserve">Aktivita Rozvoj komunitních </w:t>
            </w:r>
            <w:r w:rsidR="005B6BDD">
              <w:rPr>
                <w:b/>
                <w:sz w:val="20"/>
                <w:szCs w:val="20"/>
                <w:u w:val="single"/>
              </w:rPr>
              <w:t>center</w:t>
            </w:r>
          </w:p>
          <w:p w:rsidR="00CB22D8" w:rsidRDefault="00CB22D8" w:rsidP="00317B9C">
            <w:pPr>
              <w:pStyle w:val="text"/>
              <w:numPr>
                <w:ilvl w:val="0"/>
                <w:numId w:val="15"/>
              </w:numPr>
              <w:spacing w:before="120" w:after="120"/>
              <w:ind w:right="170"/>
              <w:rPr>
                <w:b/>
                <w:sz w:val="20"/>
                <w:szCs w:val="20"/>
              </w:rPr>
            </w:pPr>
            <w:r>
              <w:rPr>
                <w:sz w:val="20"/>
                <w:szCs w:val="20"/>
              </w:rPr>
              <w:t>Indikátor měří</w:t>
            </w:r>
            <w:r w:rsidRPr="00087308">
              <w:rPr>
                <w:sz w:val="20"/>
                <w:szCs w:val="20"/>
              </w:rPr>
              <w:t xml:space="preserve"> počet jednotlivých</w:t>
            </w:r>
            <w:r>
              <w:rPr>
                <w:sz w:val="20"/>
                <w:szCs w:val="20"/>
              </w:rPr>
              <w:t xml:space="preserve"> podpořených</w:t>
            </w:r>
            <w:r w:rsidRPr="00087308">
              <w:rPr>
                <w:sz w:val="20"/>
                <w:szCs w:val="20"/>
              </w:rPr>
              <w:t xml:space="preserve"> zázemí určených pro jednotlivé služby či aktivity, která jsou funkčně oddělena </w:t>
            </w:r>
            <w:r w:rsidRPr="009636DC">
              <w:rPr>
                <w:sz w:val="20"/>
                <w:szCs w:val="20"/>
              </w:rPr>
              <w:t>či jinak jasně vymezena.</w:t>
            </w:r>
            <w:r>
              <w:rPr>
                <w:sz w:val="20"/>
                <w:szCs w:val="20"/>
              </w:rPr>
              <w:t xml:space="preserve"> V případě komunitních center hodnota vyjadřuje </w:t>
            </w:r>
            <w:r w:rsidRPr="004C32CD">
              <w:rPr>
                <w:b/>
                <w:sz w:val="20"/>
                <w:szCs w:val="20"/>
              </w:rPr>
              <w:t xml:space="preserve">maximální možný počet </w:t>
            </w:r>
            <w:r w:rsidRPr="004C32CD">
              <w:rPr>
                <w:b/>
                <w:sz w:val="20"/>
                <w:szCs w:val="20"/>
                <w:u w:val="single"/>
              </w:rPr>
              <w:t>činností, aktivit a/nebo služeb</w:t>
            </w:r>
            <w:r w:rsidRPr="004C32CD">
              <w:rPr>
                <w:b/>
                <w:sz w:val="20"/>
                <w:szCs w:val="20"/>
              </w:rPr>
              <w:t>, které je komunitní centrum schopno poskytnout v jeden okamžik alespoň úzké skupině osob.</w:t>
            </w:r>
          </w:p>
          <w:p w:rsidR="00CB22D8" w:rsidRPr="00192D0B" w:rsidRDefault="00CB22D8" w:rsidP="00317B9C">
            <w:pPr>
              <w:pStyle w:val="text"/>
              <w:spacing w:before="120" w:after="120"/>
              <w:ind w:left="170" w:right="170"/>
              <w:rPr>
                <w:b/>
                <w:sz w:val="20"/>
                <w:szCs w:val="20"/>
              </w:rPr>
            </w:pPr>
          </w:p>
          <w:p w:rsidR="00CB22D8" w:rsidRPr="00F27317" w:rsidRDefault="00CB22D8" w:rsidP="00317B9C">
            <w:pPr>
              <w:pStyle w:val="text"/>
              <w:spacing w:before="120" w:after="120"/>
              <w:ind w:left="170" w:right="170"/>
              <w:rPr>
                <w:sz w:val="20"/>
                <w:szCs w:val="20"/>
              </w:rPr>
            </w:pPr>
            <w:r w:rsidRPr="00F27317">
              <w:rPr>
                <w:b/>
                <w:sz w:val="20"/>
                <w:szCs w:val="20"/>
                <w:u w:val="single"/>
              </w:rPr>
              <w:t>Cílová hodnota:</w:t>
            </w:r>
            <w:r w:rsidRPr="00F27317">
              <w:rPr>
                <w:b/>
                <w:sz w:val="20"/>
                <w:szCs w:val="20"/>
              </w:rPr>
              <w:t xml:space="preserve"> </w:t>
            </w:r>
            <w:r>
              <w:rPr>
                <w:sz w:val="20"/>
                <w:szCs w:val="20"/>
              </w:rPr>
              <w:t>plánovaný</w:t>
            </w:r>
            <w:r w:rsidRPr="00F27317">
              <w:rPr>
                <w:b/>
                <w:sz w:val="20"/>
                <w:szCs w:val="20"/>
              </w:rPr>
              <w:t xml:space="preserve"> </w:t>
            </w:r>
            <w:r w:rsidRPr="00F27317">
              <w:rPr>
                <w:sz w:val="20"/>
                <w:szCs w:val="20"/>
              </w:rPr>
              <w:t>počet projektem nově vytvořených/rekonstruovaných/vybavených zázemí v době ukončení realizace projektu</w:t>
            </w:r>
            <w:r>
              <w:rPr>
                <w:sz w:val="20"/>
                <w:szCs w:val="20"/>
              </w:rPr>
              <w:t xml:space="preserve">. </w:t>
            </w:r>
            <w:r w:rsidRPr="000501E6">
              <w:rPr>
                <w:sz w:val="20"/>
                <w:szCs w:val="20"/>
              </w:rPr>
              <w:t>Zvolená cílov</w:t>
            </w:r>
            <w:r>
              <w:rPr>
                <w:sz w:val="20"/>
                <w:szCs w:val="20"/>
              </w:rPr>
              <w:t xml:space="preserve">á hodnota indikátoru je závazná a žadatel se ji zavazuje naplnit. </w:t>
            </w:r>
          </w:p>
          <w:p w:rsidR="00CB22D8" w:rsidRPr="00F27317" w:rsidRDefault="00CB22D8" w:rsidP="00317B9C">
            <w:pPr>
              <w:pStyle w:val="text"/>
              <w:spacing w:before="120" w:after="120"/>
              <w:ind w:left="170" w:right="170"/>
              <w:rPr>
                <w:sz w:val="20"/>
                <w:szCs w:val="20"/>
              </w:rPr>
            </w:pPr>
            <w:r w:rsidRPr="00F27317">
              <w:rPr>
                <w:b/>
                <w:sz w:val="20"/>
                <w:szCs w:val="20"/>
                <w:u w:val="single"/>
              </w:rPr>
              <w:t>Dosažená hodnota:</w:t>
            </w:r>
            <w:r w:rsidRPr="00F27317">
              <w:rPr>
                <w:sz w:val="20"/>
                <w:szCs w:val="20"/>
              </w:rPr>
              <w:t xml:space="preserve"> počet projektem skutečně vytvořených/rekonstruovaných/vybavených zázemí v</w:t>
            </w:r>
            <w:r>
              <w:rPr>
                <w:sz w:val="20"/>
                <w:szCs w:val="20"/>
              </w:rPr>
              <w:t xml:space="preserve"> okamžiku </w:t>
            </w:r>
            <w:r w:rsidRPr="00F27317">
              <w:rPr>
                <w:sz w:val="20"/>
                <w:szCs w:val="20"/>
              </w:rPr>
              <w:t>ukončení realizace projektu</w:t>
            </w:r>
            <w:r>
              <w:rPr>
                <w:sz w:val="20"/>
                <w:szCs w:val="20"/>
              </w:rPr>
              <w:t>.</w:t>
            </w:r>
          </w:p>
          <w:p w:rsidR="00CB22D8" w:rsidRPr="007101C0" w:rsidRDefault="00CB22D8" w:rsidP="00317B9C">
            <w:pPr>
              <w:pStyle w:val="text"/>
              <w:spacing w:before="120" w:after="0"/>
              <w:ind w:left="170" w:right="170"/>
              <w:rPr>
                <w:b/>
                <w:sz w:val="20"/>
                <w:szCs w:val="20"/>
              </w:rPr>
            </w:pPr>
            <w:r w:rsidRPr="007F74CD">
              <w:rPr>
                <w:b/>
                <w:sz w:val="20"/>
                <w:szCs w:val="20"/>
              </w:rPr>
              <w:lastRenderedPageBreak/>
              <w:t>Tolerance:</w:t>
            </w:r>
            <w:r>
              <w:rPr>
                <w:b/>
                <w:sz w:val="20"/>
                <w:szCs w:val="20"/>
              </w:rPr>
              <w:t xml:space="preserve"> ŽÁDNÁ. Je nutné dosáhnout cílové hodnoty. </w:t>
            </w:r>
            <w:r>
              <w:rPr>
                <w:sz w:val="20"/>
                <w:szCs w:val="20"/>
              </w:rPr>
              <w:t>V opačném případě je</w:t>
            </w:r>
            <w:r w:rsidRPr="00855AE1">
              <w:rPr>
                <w:sz w:val="20"/>
                <w:szCs w:val="20"/>
              </w:rPr>
              <w:t xml:space="preserve"> nutné s předstihem iniciovat změnové řízení dle kapitoly 16.3 Obecných pravidel, kde příjemce zdůvodní nutnost úpravy cílové hodnoty indikátoru. Pokud tak neučiní, bude nedosažení či překročení cílové hodnoty sankcionováno.</w:t>
            </w:r>
          </w:p>
          <w:p w:rsidR="00CB22D8" w:rsidRPr="00B276E4" w:rsidRDefault="00CB22D8" w:rsidP="00317B9C">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indikátoru</w:t>
            </w:r>
            <w:r w:rsidRPr="007F74CD">
              <w:rPr>
                <w:sz w:val="20"/>
                <w:szCs w:val="20"/>
              </w:rPr>
              <w:t xml:space="preserve">, </w:t>
            </w:r>
            <w:r>
              <w:rPr>
                <w:sz w:val="20"/>
                <w:szCs w:val="20"/>
              </w:rPr>
              <w:t>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57DF8" w:rsidRDefault="00CB22D8" w:rsidP="00317B9C">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rsidR="00CB22D8" w:rsidRDefault="00CB22D8" w:rsidP="00317B9C">
            <w:pPr>
              <w:spacing w:before="120" w:after="120"/>
              <w:ind w:left="170" w:right="170"/>
              <w:rPr>
                <w:sz w:val="20"/>
                <w:szCs w:val="20"/>
              </w:rPr>
            </w:pPr>
            <w:r>
              <w:rPr>
                <w:sz w:val="20"/>
                <w:szCs w:val="20"/>
              </w:rPr>
              <w:t>Průběžných zpráv o realizaci projektu</w:t>
            </w:r>
          </w:p>
          <w:p w:rsidR="00CB22D8" w:rsidRDefault="00CB22D8" w:rsidP="00317B9C">
            <w:pPr>
              <w:spacing w:before="120" w:after="120"/>
              <w:ind w:left="170" w:right="170"/>
              <w:rPr>
                <w:sz w:val="20"/>
                <w:szCs w:val="20"/>
              </w:rPr>
            </w:pPr>
            <w:r>
              <w:rPr>
                <w:sz w:val="20"/>
                <w:szCs w:val="20"/>
              </w:rPr>
              <w:t xml:space="preserve">Závěrečné zprávy o realizaci projektu </w:t>
            </w:r>
          </w:p>
          <w:p w:rsidR="00CB22D8" w:rsidRDefault="00CB22D8" w:rsidP="00317B9C">
            <w:pPr>
              <w:spacing w:before="120" w:after="120"/>
              <w:ind w:left="170" w:right="170"/>
              <w:rPr>
                <w:sz w:val="20"/>
                <w:szCs w:val="20"/>
              </w:rPr>
            </w:pPr>
            <w:r>
              <w:rPr>
                <w:sz w:val="20"/>
                <w:szCs w:val="20"/>
              </w:rPr>
              <w:t>Zpráv o udržitelnosti projektu</w:t>
            </w:r>
          </w:p>
          <w:p w:rsidR="00CB22D8" w:rsidRPr="00B276E4" w:rsidRDefault="00CB22D8" w:rsidP="00317B9C">
            <w:pPr>
              <w:spacing w:before="120" w:after="120"/>
              <w:ind w:left="170" w:right="170"/>
              <w:rPr>
                <w:color w:val="000000"/>
                <w:sz w:val="20"/>
                <w:szCs w:val="20"/>
                <w:u w:val="single"/>
              </w:rPr>
            </w:pPr>
            <w:r w:rsidRPr="00B276E4">
              <w:rPr>
                <w:color w:val="000000"/>
                <w:sz w:val="20"/>
                <w:szCs w:val="20"/>
                <w:u w:val="single"/>
              </w:rPr>
              <w:t>Výpočet:</w:t>
            </w:r>
          </w:p>
          <w:p w:rsidR="00CB22D8" w:rsidRPr="00DA3D09" w:rsidRDefault="00CB22D8" w:rsidP="00317B9C">
            <w:pPr>
              <w:spacing w:before="120" w:after="120"/>
              <w:ind w:left="170" w:right="170"/>
              <w:rPr>
                <w:color w:val="000000"/>
              </w:rPr>
            </w:pPr>
            <w:r>
              <w:rPr>
                <w:color w:val="000000"/>
                <w:sz w:val="20"/>
                <w:szCs w:val="20"/>
              </w:rPr>
              <w:t>Součet zázemí provedený na základě výše uvedených pravidel</w:t>
            </w:r>
          </w:p>
        </w:tc>
      </w:tr>
    </w:tbl>
    <w:p w:rsidR="00CB22D8" w:rsidRDefault="00CB22D8" w:rsidP="00CB22D8"/>
    <w:p w:rsidR="00CB22D8" w:rsidRPr="003F5F3B" w:rsidRDefault="00CB22D8" w:rsidP="00CB22D8">
      <w: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406C4A">
              <w:rPr>
                <w:rFonts w:asciiTheme="majorHAnsi" w:hAnsiTheme="majorHAnsi"/>
                <w:b/>
                <w:bCs/>
                <w:caps/>
                <w:color w:val="000000"/>
                <w:sz w:val="24"/>
                <w:szCs w:val="24"/>
              </w:rPr>
              <w:t>Počet poskytovaných druhů sociálních služeb</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406C4A">
              <w:rPr>
                <w:b/>
                <w:bCs/>
                <w:color w:val="000000"/>
              </w:rPr>
              <w:t>5 54 02</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406C4A">
              <w:rPr>
                <w:b/>
                <w:bCs/>
                <w:color w:val="000000"/>
              </w:rPr>
              <w:t>Služby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406C4A" w:rsidRDefault="00CB22D8" w:rsidP="00317B9C">
            <w:pPr>
              <w:spacing w:before="120" w:after="120"/>
              <w:ind w:left="170" w:right="170"/>
              <w:jc w:val="both"/>
              <w:rPr>
                <w:sz w:val="20"/>
                <w:szCs w:val="20"/>
              </w:rPr>
            </w:pPr>
            <w:r w:rsidRPr="00406C4A">
              <w:rPr>
                <w:sz w:val="20"/>
                <w:szCs w:val="20"/>
              </w:rPr>
              <w:t>Počet druhů sociálních služeb, které jsou či budou po ukončení proje</w:t>
            </w:r>
            <w:r>
              <w:rPr>
                <w:sz w:val="20"/>
                <w:szCs w:val="20"/>
              </w:rPr>
              <w:t>ktu zaregistrovány a definovány podle zákona</w:t>
            </w:r>
            <w:r w:rsidRPr="00406C4A">
              <w:rPr>
                <w:sz w:val="20"/>
                <w:szCs w:val="20"/>
              </w:rPr>
              <w:t xml:space="preserve"> č. 108/2006 Sb., o sociálních službách, podpořených z projektu.</w:t>
            </w:r>
          </w:p>
          <w:p w:rsidR="00CB22D8" w:rsidRPr="00B276E4" w:rsidRDefault="00CB22D8" w:rsidP="00317B9C">
            <w:pPr>
              <w:spacing w:before="120" w:after="120"/>
              <w:ind w:left="170" w:right="170"/>
              <w:jc w:val="both"/>
              <w:rPr>
                <w:color w:val="000000"/>
                <w:sz w:val="20"/>
                <w:szCs w:val="20"/>
              </w:rPr>
            </w:pPr>
            <w:r w:rsidRPr="00406C4A">
              <w:rPr>
                <w:sz w:val="20"/>
                <w:szCs w:val="20"/>
              </w:rPr>
              <w:t>V projektu se načte každý druh sociální služby podpořený z projektu pouze jedenkrát, i kdyby měl různá registrační čísla (např. z důvodu jiného poskytovatele či místa poskytování).</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Nulová</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Pr="007B47FE" w:rsidRDefault="00CB22D8" w:rsidP="00317B9C">
            <w:pPr>
              <w:pStyle w:val="text"/>
              <w:spacing w:before="120" w:after="120"/>
              <w:ind w:left="170" w:right="170"/>
              <w:rPr>
                <w:sz w:val="20"/>
                <w:szCs w:val="20"/>
              </w:rPr>
            </w:pPr>
            <w:r w:rsidRPr="000E511E">
              <w:rPr>
                <w:b/>
                <w:sz w:val="20"/>
                <w:szCs w:val="20"/>
              </w:rPr>
              <w:t>Indikátor je povinný k výběru a k naplnění pro všechny projekty aktivit Deinstitucionalizace sociálních služeb a Rozvoj sociálních služeb.</w:t>
            </w:r>
            <w:r>
              <w:rPr>
                <w:sz w:val="20"/>
                <w:szCs w:val="20"/>
              </w:rPr>
              <w:t xml:space="preserve"> V případě aktivity </w:t>
            </w:r>
            <w:r w:rsidRPr="000E511E">
              <w:rPr>
                <w:b/>
                <w:sz w:val="20"/>
                <w:szCs w:val="20"/>
              </w:rPr>
              <w:t xml:space="preserve">Rozvoj komunitních </w:t>
            </w:r>
            <w:r w:rsidR="005B6BDD">
              <w:rPr>
                <w:b/>
                <w:sz w:val="20"/>
                <w:szCs w:val="20"/>
              </w:rPr>
              <w:t>center</w:t>
            </w:r>
            <w:r w:rsidRPr="000E511E">
              <w:rPr>
                <w:b/>
                <w:sz w:val="20"/>
                <w:szCs w:val="20"/>
              </w:rPr>
              <w:t xml:space="preserve"> je Indikátor povinný pro projekty, ve kterých bude po ukončení realizace projektu poskytována alespoň jedna sociální služba</w:t>
            </w:r>
            <w:r w:rsidRPr="006408B4">
              <w:rPr>
                <w:sz w:val="20"/>
                <w:szCs w:val="20"/>
              </w:rPr>
              <w:t xml:space="preserve"> dle zákona č. 108/2006 Sb.</w:t>
            </w:r>
          </w:p>
          <w:p w:rsidR="00CB22D8" w:rsidRPr="00F27317" w:rsidRDefault="00CB22D8" w:rsidP="00317B9C">
            <w:pPr>
              <w:pStyle w:val="text"/>
              <w:spacing w:before="120" w:after="120"/>
              <w:ind w:left="170" w:right="170"/>
              <w:rPr>
                <w:sz w:val="20"/>
                <w:szCs w:val="20"/>
              </w:rPr>
            </w:pPr>
            <w:r w:rsidRPr="00F27317">
              <w:rPr>
                <w:b/>
                <w:sz w:val="20"/>
                <w:szCs w:val="20"/>
                <w:u w:val="single"/>
              </w:rPr>
              <w:t>Cílová hodnota:</w:t>
            </w:r>
            <w:r w:rsidRPr="00F27317">
              <w:rPr>
                <w:b/>
                <w:sz w:val="20"/>
                <w:szCs w:val="20"/>
              </w:rPr>
              <w:t xml:space="preserve"> </w:t>
            </w:r>
            <w:r w:rsidRPr="00F27317">
              <w:rPr>
                <w:sz w:val="20"/>
                <w:szCs w:val="20"/>
              </w:rPr>
              <w:t xml:space="preserve">plánovaný </w:t>
            </w:r>
            <w:r>
              <w:rPr>
                <w:sz w:val="20"/>
                <w:szCs w:val="20"/>
              </w:rPr>
              <w:t xml:space="preserve">počet poskytovaných druhů </w:t>
            </w:r>
            <w:r w:rsidRPr="00F27317">
              <w:rPr>
                <w:sz w:val="20"/>
                <w:szCs w:val="20"/>
              </w:rPr>
              <w:t xml:space="preserve">sociálních služeb </w:t>
            </w:r>
            <w:r>
              <w:rPr>
                <w:sz w:val="20"/>
                <w:szCs w:val="20"/>
              </w:rPr>
              <w:t xml:space="preserve">(tj. příjemce je přihlásil k registraci dle zákona </w:t>
            </w:r>
            <w:r w:rsidRPr="00406C4A">
              <w:rPr>
                <w:sz w:val="20"/>
                <w:szCs w:val="20"/>
              </w:rPr>
              <w:t>č. 108/2006 Sb.</w:t>
            </w:r>
            <w:r>
              <w:rPr>
                <w:sz w:val="20"/>
                <w:szCs w:val="20"/>
              </w:rPr>
              <w:t>)</w:t>
            </w:r>
            <w:r w:rsidRPr="00F27317">
              <w:rPr>
                <w:sz w:val="20"/>
                <w:szCs w:val="20"/>
              </w:rPr>
              <w:t xml:space="preserve"> </w:t>
            </w:r>
            <w:r w:rsidRPr="008E5199">
              <w:rPr>
                <w:sz w:val="20"/>
                <w:szCs w:val="20"/>
              </w:rPr>
              <w:t xml:space="preserve">do 6 měsíců </w:t>
            </w:r>
            <w:r>
              <w:rPr>
                <w:sz w:val="20"/>
                <w:szCs w:val="20"/>
              </w:rPr>
              <w:t>od</w:t>
            </w:r>
            <w:r w:rsidRPr="008E5199">
              <w:rPr>
                <w:sz w:val="20"/>
                <w:szCs w:val="20"/>
              </w:rPr>
              <w:t xml:space="preserve"> ukončení realizace projektu</w:t>
            </w:r>
            <w:r>
              <w:rPr>
                <w:sz w:val="20"/>
                <w:szCs w:val="20"/>
              </w:rPr>
              <w:t>.</w:t>
            </w:r>
            <w:r w:rsidRPr="00F27317">
              <w:rPr>
                <w:sz w:val="20"/>
                <w:szCs w:val="20"/>
              </w:rPr>
              <w:t xml:space="preserve"> </w:t>
            </w:r>
            <w:r w:rsidRPr="000501E6">
              <w:rPr>
                <w:sz w:val="20"/>
                <w:szCs w:val="20"/>
              </w:rPr>
              <w:t>Zvolená cílov</w:t>
            </w:r>
            <w:r>
              <w:rPr>
                <w:sz w:val="20"/>
                <w:szCs w:val="20"/>
              </w:rPr>
              <w:t>á hodnota indikátoru je závazná a žadatel se ji zavazuje naplnit</w:t>
            </w:r>
            <w:r w:rsidR="00681713">
              <w:rPr>
                <w:sz w:val="20"/>
                <w:szCs w:val="20"/>
              </w:rPr>
              <w:t xml:space="preserve">. Datum cílové hodnoty žadatel stanoví jako plánované datum ukončení realizace projektu + 6 měsíců. </w:t>
            </w:r>
            <w:r w:rsidRPr="00F27317">
              <w:rPr>
                <w:b/>
                <w:sz w:val="20"/>
                <w:szCs w:val="20"/>
                <w:u w:val="single"/>
              </w:rPr>
              <w:t>Dosažená hodnota:</w:t>
            </w:r>
            <w:r w:rsidRPr="00F27317">
              <w:rPr>
                <w:sz w:val="20"/>
                <w:szCs w:val="20"/>
              </w:rPr>
              <w:t xml:space="preserve"> skutečný </w:t>
            </w:r>
            <w:r>
              <w:rPr>
                <w:sz w:val="20"/>
                <w:szCs w:val="20"/>
              </w:rPr>
              <w:t xml:space="preserve">počet poskytovaných druhů </w:t>
            </w:r>
            <w:r w:rsidRPr="00F27317">
              <w:rPr>
                <w:sz w:val="20"/>
                <w:szCs w:val="20"/>
              </w:rPr>
              <w:t xml:space="preserve">sociálních služeb </w:t>
            </w:r>
            <w:r>
              <w:rPr>
                <w:sz w:val="20"/>
                <w:szCs w:val="20"/>
              </w:rPr>
              <w:t xml:space="preserve">(tj. příjemce je přihlásil k registraci dle zákona </w:t>
            </w:r>
            <w:r w:rsidRPr="00406C4A">
              <w:rPr>
                <w:sz w:val="20"/>
                <w:szCs w:val="20"/>
              </w:rPr>
              <w:t>č. 108/2006 Sb.</w:t>
            </w:r>
            <w:r>
              <w:rPr>
                <w:sz w:val="20"/>
                <w:szCs w:val="20"/>
              </w:rPr>
              <w:t xml:space="preserve">) do 6 měsíců </w:t>
            </w:r>
            <w:r w:rsidR="00681713">
              <w:rPr>
                <w:sz w:val="20"/>
                <w:szCs w:val="20"/>
              </w:rPr>
              <w:t>od</w:t>
            </w:r>
            <w:r w:rsidR="00681713" w:rsidRPr="00F27317">
              <w:rPr>
                <w:sz w:val="20"/>
                <w:szCs w:val="20"/>
              </w:rPr>
              <w:t xml:space="preserve"> </w:t>
            </w:r>
            <w:r w:rsidRPr="00F27317">
              <w:rPr>
                <w:sz w:val="20"/>
                <w:szCs w:val="20"/>
              </w:rPr>
              <w:t>ukončení realizace projektu</w:t>
            </w:r>
            <w:r>
              <w:rPr>
                <w:sz w:val="20"/>
                <w:szCs w:val="20"/>
              </w:rPr>
              <w:t>.</w:t>
            </w:r>
            <w:r w:rsidRPr="00F27317">
              <w:rPr>
                <w:sz w:val="20"/>
                <w:szCs w:val="20"/>
              </w:rPr>
              <w:t xml:space="preserve"> </w:t>
            </w:r>
            <w:r>
              <w:rPr>
                <w:sz w:val="20"/>
                <w:szCs w:val="20"/>
              </w:rPr>
              <w:t>Dosažená hodnota je vykazována v první zprávě o udržitelnosti.</w:t>
            </w:r>
          </w:p>
          <w:p w:rsidR="00CB22D8" w:rsidRDefault="00CB22D8" w:rsidP="00317B9C">
            <w:pPr>
              <w:pStyle w:val="text"/>
              <w:spacing w:before="120"/>
              <w:ind w:left="170" w:right="170"/>
              <w:rPr>
                <w:sz w:val="20"/>
                <w:szCs w:val="20"/>
              </w:rPr>
            </w:pPr>
            <w:r>
              <w:rPr>
                <w:b/>
                <w:sz w:val="20"/>
                <w:szCs w:val="20"/>
              </w:rPr>
              <w:t xml:space="preserve">Tolerance: ŽÁDNÁ. Je nutné dosáhnout cílové hodnoty. </w:t>
            </w:r>
            <w:r>
              <w:rPr>
                <w:sz w:val="20"/>
                <w:szCs w:val="20"/>
              </w:rPr>
              <w:t xml:space="preserve">V opačném případě </w:t>
            </w:r>
            <w:r w:rsidRPr="00855AE1">
              <w:rPr>
                <w:sz w:val="20"/>
                <w:szCs w:val="20"/>
              </w:rPr>
              <w:t>je nutné s předstihem iniciovat změnové řízení dle kapitoly 16.3 Obecných pravidel, kde příjemce zdůvodní nutnost úpravy cílové hodnoty indikátoru. Pokud tak neučiní, bude nedosažení či překročení cílové hodnoty sankcionováno.</w:t>
            </w:r>
          </w:p>
          <w:p w:rsidR="00CB22D8" w:rsidRPr="003928A8" w:rsidRDefault="00CB22D8" w:rsidP="00317B9C">
            <w:pPr>
              <w:pStyle w:val="text"/>
              <w:spacing w:before="120"/>
              <w:ind w:left="170" w:right="170"/>
              <w:rPr>
                <w:b/>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indikátoru, 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57DF8" w:rsidRDefault="00CB22D8" w:rsidP="00317B9C">
            <w:pPr>
              <w:spacing w:before="120" w:after="120"/>
              <w:ind w:left="170" w:right="170"/>
              <w:rPr>
                <w:color w:val="000000"/>
                <w:sz w:val="20"/>
                <w:szCs w:val="20"/>
              </w:rPr>
            </w:pPr>
            <w:r w:rsidRPr="00057DF8">
              <w:rPr>
                <w:color w:val="000000"/>
                <w:sz w:val="20"/>
                <w:szCs w:val="20"/>
              </w:rPr>
              <w:lastRenderedPageBreak/>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rsidR="00CB22D8" w:rsidRDefault="00CB22D8" w:rsidP="00317B9C">
            <w:pPr>
              <w:spacing w:before="120" w:after="120"/>
              <w:ind w:left="170" w:right="170"/>
              <w:rPr>
                <w:sz w:val="20"/>
                <w:szCs w:val="20"/>
              </w:rPr>
            </w:pPr>
            <w:r>
              <w:rPr>
                <w:sz w:val="20"/>
                <w:szCs w:val="20"/>
              </w:rPr>
              <w:t>Průběžných zpráv o realizaci projektu</w:t>
            </w:r>
          </w:p>
          <w:p w:rsidR="00CB22D8" w:rsidRDefault="00CB22D8" w:rsidP="00317B9C">
            <w:pPr>
              <w:spacing w:before="120" w:after="120"/>
              <w:ind w:left="170" w:right="170"/>
              <w:rPr>
                <w:sz w:val="20"/>
                <w:szCs w:val="20"/>
              </w:rPr>
            </w:pPr>
            <w:r>
              <w:rPr>
                <w:sz w:val="20"/>
                <w:szCs w:val="20"/>
              </w:rPr>
              <w:t xml:space="preserve">Závěrečné zprávy o realizaci projektu </w:t>
            </w:r>
          </w:p>
          <w:p w:rsidR="00CB22D8" w:rsidRDefault="00CB22D8" w:rsidP="00317B9C">
            <w:pPr>
              <w:spacing w:before="120" w:after="120"/>
              <w:ind w:left="170" w:right="170"/>
              <w:rPr>
                <w:sz w:val="20"/>
                <w:szCs w:val="20"/>
              </w:rPr>
            </w:pPr>
            <w:r>
              <w:rPr>
                <w:sz w:val="20"/>
                <w:szCs w:val="20"/>
              </w:rPr>
              <w:t>Zpráv o udržitelnosti projektu</w:t>
            </w:r>
          </w:p>
          <w:p w:rsidR="00CB22D8" w:rsidRPr="00B276E4" w:rsidRDefault="00CB22D8" w:rsidP="00317B9C">
            <w:pPr>
              <w:spacing w:before="120" w:after="120"/>
              <w:ind w:left="170" w:right="170"/>
              <w:rPr>
                <w:color w:val="000000"/>
                <w:sz w:val="20"/>
                <w:szCs w:val="20"/>
                <w:u w:val="single"/>
              </w:rPr>
            </w:pPr>
            <w:r w:rsidRPr="00B276E4">
              <w:rPr>
                <w:color w:val="000000"/>
                <w:sz w:val="20"/>
                <w:szCs w:val="20"/>
                <w:u w:val="single"/>
              </w:rPr>
              <w:t>Výpočet:</w:t>
            </w:r>
          </w:p>
          <w:p w:rsidR="00CB22D8" w:rsidRPr="00DA3D09" w:rsidRDefault="00CB22D8" w:rsidP="00317B9C">
            <w:pPr>
              <w:spacing w:before="120" w:after="120"/>
              <w:ind w:left="170" w:right="170"/>
              <w:rPr>
                <w:color w:val="000000"/>
              </w:rPr>
            </w:pPr>
            <w:r>
              <w:rPr>
                <w:color w:val="000000"/>
                <w:sz w:val="20"/>
                <w:szCs w:val="20"/>
              </w:rPr>
              <w:t>Součet poskytovaných sociálních služeb provedený na základě výše uvedených pravidel.</w:t>
            </w:r>
          </w:p>
        </w:tc>
      </w:tr>
    </w:tbl>
    <w:p w:rsidR="00CB22D8" w:rsidRDefault="00CB22D8" w:rsidP="00CB22D8"/>
    <w:p w:rsidR="00CB22D8" w:rsidRPr="000E511E" w:rsidRDefault="00CB22D8" w:rsidP="00CB22D8">
      <w:r>
        <w:br w:type="page"/>
      </w:r>
    </w:p>
    <w:p w:rsidR="00CB22D8" w:rsidRDefault="00CB22D8" w:rsidP="00CB22D8">
      <w:pPr>
        <w:rPr>
          <w:b/>
          <w:sz w:val="28"/>
          <w:szCs w:val="28"/>
        </w:rPr>
      </w:pPr>
      <w:r>
        <w:rPr>
          <w:b/>
          <w:sz w:val="28"/>
          <w:szCs w:val="28"/>
        </w:rPr>
        <w:lastRenderedPageBreak/>
        <w:t>Indikátory p</w:t>
      </w:r>
      <w:r w:rsidRPr="006152AB">
        <w:rPr>
          <w:b/>
          <w:sz w:val="28"/>
          <w:szCs w:val="28"/>
        </w:rPr>
        <w:t xml:space="preserve">ro aktivitu </w:t>
      </w:r>
      <w:r>
        <w:rPr>
          <w:b/>
          <w:sz w:val="28"/>
          <w:szCs w:val="28"/>
        </w:rPr>
        <w:t>Sociální bydlení</w:t>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861AF1">
              <w:rPr>
                <w:rFonts w:asciiTheme="majorHAnsi" w:hAnsiTheme="majorHAnsi"/>
                <w:b/>
                <w:bCs/>
                <w:caps/>
                <w:color w:val="000000"/>
                <w:sz w:val="24"/>
                <w:szCs w:val="24"/>
              </w:rPr>
              <w:t>Průměrný počet osob využívající</w:t>
            </w:r>
            <w:r>
              <w:rPr>
                <w:rFonts w:asciiTheme="majorHAnsi" w:hAnsiTheme="majorHAnsi"/>
                <w:b/>
                <w:bCs/>
                <w:caps/>
                <w:color w:val="000000"/>
                <w:sz w:val="24"/>
                <w:szCs w:val="24"/>
              </w:rPr>
              <w:t>ch</w:t>
            </w:r>
            <w:r w:rsidRPr="00861AF1">
              <w:rPr>
                <w:rFonts w:asciiTheme="majorHAnsi" w:hAnsiTheme="majorHAnsi"/>
                <w:b/>
                <w:bCs/>
                <w:caps/>
                <w:color w:val="000000"/>
                <w:sz w:val="24"/>
                <w:szCs w:val="24"/>
              </w:rPr>
              <w:t xml:space="preserve"> sociální bydlení</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861AF1">
              <w:rPr>
                <w:b/>
                <w:bCs/>
                <w:color w:val="000000"/>
              </w:rPr>
              <w:t>5 53 20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861AF1">
              <w:rPr>
                <w:b/>
                <w:bCs/>
                <w:color w:val="000000"/>
              </w:rPr>
              <w:t>Osoby/rok</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861AF1">
              <w:rPr>
                <w:sz w:val="20"/>
                <w:szCs w:val="20"/>
              </w:rPr>
              <w:t xml:space="preserve">Průměrný počet osob využívajících kapacity lůžek sociálního bydlení vychází z míry obložnosti </w:t>
            </w:r>
            <w:r>
              <w:rPr>
                <w:sz w:val="20"/>
                <w:szCs w:val="20"/>
              </w:rPr>
              <w:t>(</w:t>
            </w:r>
            <w:r w:rsidRPr="00861AF1">
              <w:rPr>
                <w:sz w:val="20"/>
                <w:szCs w:val="20"/>
              </w:rPr>
              <w:t>průměrná obsazenost lůžka</w:t>
            </w:r>
            <w:r>
              <w:rPr>
                <w:sz w:val="20"/>
                <w:szCs w:val="20"/>
              </w:rPr>
              <w:t>)</w:t>
            </w:r>
            <w:r w:rsidRPr="00861AF1">
              <w:rPr>
                <w:sz w:val="20"/>
                <w:szCs w:val="20"/>
              </w:rPr>
              <w:t xml:space="preserve"> vytvořených kapacit sociálního bydlení osobami z cílových skupin, které jako jediné budou sociální bydlení využívat. Hodnota bude příjemcem vypočtena tak, že sečte každý den za každé obsazené lůžko osobou z cílových skupin za 365 dni od rozhodného data a vydělí se 365 dny. </w:t>
            </w:r>
            <w:r w:rsidRPr="0020764F">
              <w:rPr>
                <w:sz w:val="20"/>
                <w:szCs w:val="20"/>
              </w:rPr>
              <w:t>Vyjde tak průměrná obsazenost lůžka (obložnost) a tím i průměrný počet osob podpořených v daném roce.</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Určená žadatelem</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566"/>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spacing w:before="120" w:after="120" w:line="259" w:lineRule="auto"/>
              <w:ind w:left="170" w:right="170"/>
              <w:jc w:val="both"/>
              <w:rPr>
                <w:sz w:val="20"/>
                <w:szCs w:val="20"/>
              </w:rPr>
            </w:pPr>
            <w:r>
              <w:rPr>
                <w:sz w:val="20"/>
                <w:szCs w:val="20"/>
              </w:rPr>
              <w:t xml:space="preserve">Indikátor je povinný k výběru pro všechny projekty </w:t>
            </w:r>
            <w:r w:rsidR="005B6BDD">
              <w:rPr>
                <w:sz w:val="20"/>
                <w:szCs w:val="20"/>
              </w:rPr>
              <w:t>v aktivitě Sociální bydlení</w:t>
            </w:r>
            <w:r>
              <w:rPr>
                <w:sz w:val="20"/>
                <w:szCs w:val="20"/>
              </w:rPr>
              <w:t>. Žadatel stanovuje orientační cílovou hodnotu.</w:t>
            </w:r>
          </w:p>
          <w:p w:rsidR="00CB22D8" w:rsidRDefault="00CB22D8" w:rsidP="00317B9C">
            <w:pPr>
              <w:spacing w:before="120" w:after="120"/>
              <w:ind w:left="170" w:right="170"/>
              <w:rPr>
                <w:sz w:val="20"/>
                <w:szCs w:val="20"/>
              </w:rPr>
            </w:pPr>
            <w:r>
              <w:rPr>
                <w:b/>
                <w:sz w:val="20"/>
                <w:szCs w:val="20"/>
                <w:u w:val="single"/>
              </w:rPr>
              <w:t xml:space="preserve">Výchozí </w:t>
            </w:r>
            <w:r w:rsidRPr="009D35EF">
              <w:rPr>
                <w:b/>
                <w:sz w:val="20"/>
                <w:szCs w:val="20"/>
                <w:u w:val="single"/>
              </w:rPr>
              <w:t>hodnota</w:t>
            </w:r>
            <w:r>
              <w:rPr>
                <w:b/>
                <w:sz w:val="20"/>
                <w:szCs w:val="20"/>
                <w:u w:val="single"/>
              </w:rPr>
              <w:t>:</w:t>
            </w:r>
            <w:r>
              <w:rPr>
                <w:sz w:val="20"/>
                <w:szCs w:val="20"/>
              </w:rPr>
              <w:t xml:space="preserve"> </w:t>
            </w:r>
            <w:r w:rsidRPr="00F5330E">
              <w:rPr>
                <w:sz w:val="20"/>
                <w:szCs w:val="20"/>
              </w:rPr>
              <w:t>průměrný počet osob využívající</w:t>
            </w:r>
            <w:r>
              <w:rPr>
                <w:sz w:val="20"/>
                <w:szCs w:val="20"/>
              </w:rPr>
              <w:t>ch</w:t>
            </w:r>
            <w:r w:rsidRPr="00F5330E">
              <w:rPr>
                <w:sz w:val="20"/>
                <w:szCs w:val="20"/>
              </w:rPr>
              <w:t xml:space="preserve"> sociální bydlení</w:t>
            </w:r>
            <w:r>
              <w:rPr>
                <w:sz w:val="20"/>
                <w:szCs w:val="20"/>
              </w:rPr>
              <w:t xml:space="preserve"> za poslední celý kalendářní rok před podáním žádosti o podporu v sociálních bytech ve správě příjemce. Pokud před podáním žádosti nemá žádné sociální byty ve správě, bude výchozí hodnota nulová.</w:t>
            </w:r>
            <w:r w:rsidR="00CF0E72">
              <w:t xml:space="preserve"> </w:t>
            </w:r>
            <w:r w:rsidR="00CF0E72" w:rsidRPr="00CF0E72">
              <w:rPr>
                <w:sz w:val="20"/>
                <w:szCs w:val="20"/>
              </w:rPr>
              <w:t>Upozorňujeme, že stanovené datum výchozí hodnoty indikátoru se musí nově ve všech případech rovnat datu podání žádosti o podporu</w:t>
            </w:r>
            <w:r w:rsidR="00CF0E72">
              <w:rPr>
                <w:sz w:val="20"/>
                <w:szCs w:val="20"/>
              </w:rPr>
              <w:t>, nebo mu předcházet.</w:t>
            </w:r>
          </w:p>
          <w:p w:rsidR="00CB22D8" w:rsidRPr="00C77371" w:rsidRDefault="00CB22D8" w:rsidP="00317B9C">
            <w:pPr>
              <w:spacing w:before="120" w:after="120"/>
              <w:ind w:left="170" w:right="170"/>
              <w:rPr>
                <w:i/>
                <w:sz w:val="18"/>
                <w:szCs w:val="18"/>
              </w:rPr>
            </w:pPr>
            <w:r>
              <w:rPr>
                <w:i/>
                <w:sz w:val="18"/>
                <w:szCs w:val="18"/>
              </w:rPr>
              <w:t>P</w:t>
            </w:r>
            <w:r w:rsidRPr="00C77371">
              <w:rPr>
                <w:i/>
                <w:sz w:val="18"/>
                <w:szCs w:val="18"/>
              </w:rPr>
              <w:t xml:space="preserve">říklad: žádost je podána 25. 5. 2016, výpočet výchozí hodnoty je proveden </w:t>
            </w:r>
            <w:r>
              <w:rPr>
                <w:i/>
                <w:sz w:val="18"/>
                <w:szCs w:val="18"/>
              </w:rPr>
              <w:t>za předcházejících 12 měsíců (25. 5. 2015 - 24. 5. 2016).</w:t>
            </w:r>
          </w:p>
          <w:p w:rsidR="00CB22D8" w:rsidRDefault="00CB22D8" w:rsidP="00317B9C">
            <w:pPr>
              <w:spacing w:before="120" w:after="120"/>
              <w:ind w:left="170" w:right="170"/>
              <w:rPr>
                <w:sz w:val="20"/>
                <w:szCs w:val="20"/>
              </w:rPr>
            </w:pPr>
            <w:r w:rsidRPr="009D35EF">
              <w:rPr>
                <w:b/>
                <w:sz w:val="20"/>
                <w:szCs w:val="20"/>
                <w:u w:val="single"/>
              </w:rPr>
              <w:t>Cílová hodnota</w:t>
            </w:r>
            <w:r>
              <w:rPr>
                <w:b/>
                <w:sz w:val="20"/>
                <w:szCs w:val="20"/>
                <w:u w:val="single"/>
              </w:rPr>
              <w:t>:</w:t>
            </w:r>
            <w:r>
              <w:rPr>
                <w:sz w:val="20"/>
                <w:szCs w:val="20"/>
              </w:rPr>
              <w:t xml:space="preserve"> plánovaný </w:t>
            </w:r>
            <w:r w:rsidRPr="00F5330E">
              <w:rPr>
                <w:sz w:val="20"/>
                <w:szCs w:val="20"/>
              </w:rPr>
              <w:t>průměrný počet osob využívající</w:t>
            </w:r>
            <w:r>
              <w:rPr>
                <w:sz w:val="20"/>
                <w:szCs w:val="20"/>
              </w:rPr>
              <w:t>ch</w:t>
            </w:r>
            <w:r w:rsidRPr="00F5330E">
              <w:rPr>
                <w:sz w:val="20"/>
                <w:szCs w:val="20"/>
              </w:rPr>
              <w:t xml:space="preserve"> sociální bydlení </w:t>
            </w:r>
            <w:r>
              <w:rPr>
                <w:sz w:val="20"/>
                <w:szCs w:val="20"/>
              </w:rPr>
              <w:t xml:space="preserve">po ukončení realizace projektu.  Cílová hodnota odpovídá plánovanému průměrnému počtu osob využívajících sociální bydlení za 12 měsíců následujících po 3 měsících od ukončení realizace projektu. </w:t>
            </w:r>
          </w:p>
          <w:p w:rsidR="00CB22D8" w:rsidRDefault="00CB22D8" w:rsidP="00317B9C">
            <w:pPr>
              <w:spacing w:before="120" w:after="120"/>
              <w:ind w:left="170" w:right="170"/>
              <w:rPr>
                <w:i/>
                <w:sz w:val="18"/>
                <w:szCs w:val="18"/>
              </w:rPr>
            </w:pPr>
            <w:r>
              <w:rPr>
                <w:i/>
                <w:sz w:val="18"/>
                <w:szCs w:val="18"/>
              </w:rPr>
              <w:lastRenderedPageBreak/>
              <w:t>P</w:t>
            </w:r>
            <w:r w:rsidRPr="00C77371">
              <w:rPr>
                <w:i/>
                <w:sz w:val="18"/>
                <w:szCs w:val="18"/>
              </w:rPr>
              <w:t xml:space="preserve">říklad: </w:t>
            </w:r>
            <w:r>
              <w:rPr>
                <w:i/>
                <w:sz w:val="18"/>
                <w:szCs w:val="18"/>
              </w:rPr>
              <w:t>plánované datum ukončení realizace projektu je 30. 8. 2017 - cílová hodnota je stanovena pro 12</w:t>
            </w:r>
            <w:r w:rsidRPr="00C77371">
              <w:rPr>
                <w:i/>
                <w:sz w:val="18"/>
                <w:szCs w:val="18"/>
              </w:rPr>
              <w:t xml:space="preserve"> </w:t>
            </w:r>
            <w:r>
              <w:rPr>
                <w:i/>
                <w:sz w:val="18"/>
                <w:szCs w:val="18"/>
              </w:rPr>
              <w:t>měsíců po lhůtě 3 měsíců od ukončení realizace projektu (1. 12. 2017 - 30. 11. 2018).</w:t>
            </w:r>
          </w:p>
          <w:p w:rsidR="00CB22D8" w:rsidRDefault="00CB22D8" w:rsidP="00317B9C">
            <w:pPr>
              <w:spacing w:before="120" w:after="120"/>
              <w:ind w:left="170" w:right="170"/>
              <w:rPr>
                <w:sz w:val="20"/>
                <w:szCs w:val="20"/>
              </w:rPr>
            </w:pPr>
            <w:r w:rsidRPr="00CF5864">
              <w:rPr>
                <w:b/>
                <w:sz w:val="20"/>
                <w:szCs w:val="20"/>
                <w:u w:val="single"/>
              </w:rPr>
              <w:t>Dosažená hodnota</w:t>
            </w:r>
            <w:r>
              <w:rPr>
                <w:b/>
                <w:sz w:val="20"/>
                <w:szCs w:val="20"/>
                <w:u w:val="single"/>
              </w:rPr>
              <w:t xml:space="preserve">: </w:t>
            </w:r>
            <w:r>
              <w:rPr>
                <w:sz w:val="20"/>
                <w:szCs w:val="20"/>
              </w:rPr>
              <w:t>skutečný</w:t>
            </w:r>
            <w:r w:rsidRPr="00F5330E">
              <w:rPr>
                <w:sz w:val="20"/>
                <w:szCs w:val="20"/>
              </w:rPr>
              <w:t xml:space="preserve"> průměrný počet osob využívající</w:t>
            </w:r>
            <w:r>
              <w:rPr>
                <w:sz w:val="20"/>
                <w:szCs w:val="20"/>
              </w:rPr>
              <w:t>ch</w:t>
            </w:r>
            <w:r w:rsidRPr="00F5330E">
              <w:rPr>
                <w:sz w:val="20"/>
                <w:szCs w:val="20"/>
              </w:rPr>
              <w:t xml:space="preserve"> sociální bydlení </w:t>
            </w:r>
            <w:r>
              <w:rPr>
                <w:sz w:val="20"/>
                <w:szCs w:val="20"/>
              </w:rPr>
              <w:t>po ukončení realizace projektu. Dosažená hodnota odpovídá skutečnému průměrnému počtu osob využívajících sociální bydlení za 12 měsíců následujících po 3 měsících od ukončení realizace projektu.</w:t>
            </w:r>
          </w:p>
          <w:p w:rsidR="00CB22D8" w:rsidRPr="00CF5864" w:rsidRDefault="00CB22D8" w:rsidP="00317B9C">
            <w:pPr>
              <w:spacing w:before="120" w:after="120"/>
              <w:ind w:left="170" w:right="170"/>
              <w:rPr>
                <w:i/>
                <w:sz w:val="18"/>
                <w:szCs w:val="18"/>
              </w:rPr>
            </w:pPr>
            <w:r>
              <w:rPr>
                <w:i/>
                <w:sz w:val="18"/>
                <w:szCs w:val="18"/>
              </w:rPr>
              <w:t>P</w:t>
            </w:r>
            <w:r w:rsidRPr="00C77371">
              <w:rPr>
                <w:i/>
                <w:sz w:val="18"/>
                <w:szCs w:val="18"/>
              </w:rPr>
              <w:t xml:space="preserve">říklad: </w:t>
            </w:r>
            <w:r>
              <w:rPr>
                <w:i/>
                <w:sz w:val="18"/>
                <w:szCs w:val="18"/>
              </w:rPr>
              <w:t>realizace projektu byla ukončena</w:t>
            </w:r>
            <w:r w:rsidRPr="00C77371">
              <w:rPr>
                <w:i/>
                <w:sz w:val="18"/>
                <w:szCs w:val="18"/>
              </w:rPr>
              <w:t xml:space="preserve"> </w:t>
            </w:r>
            <w:r>
              <w:rPr>
                <w:i/>
                <w:sz w:val="18"/>
                <w:szCs w:val="18"/>
              </w:rPr>
              <w:t>30. 8. 2017 - cílová hodnota je stanovena pro 12</w:t>
            </w:r>
            <w:r w:rsidRPr="00C77371">
              <w:rPr>
                <w:i/>
                <w:sz w:val="18"/>
                <w:szCs w:val="18"/>
              </w:rPr>
              <w:t xml:space="preserve"> </w:t>
            </w:r>
            <w:r>
              <w:rPr>
                <w:i/>
                <w:sz w:val="18"/>
                <w:szCs w:val="18"/>
              </w:rPr>
              <w:t>měsíců po lhůtě 3 měsíců od ukončení projektu (1. 12. 2017 - 30. 11. 2018) a příjemce ji vykáže v první zprávě o udržitelnosti, která následuje po 30. 11. 2018. Udržení hodnoty vykazuje ve všech dalších zprávách o udržitelnosti, např. v druhé zprávě o udržitelnosti za období  1.12 2018 - 30. 11. 2019.</w:t>
            </w:r>
          </w:p>
          <w:p w:rsidR="00CB22D8" w:rsidRPr="00B276E4" w:rsidRDefault="00CB22D8" w:rsidP="00317B9C">
            <w:pPr>
              <w:pStyle w:val="text"/>
              <w:spacing w:before="120" w:line="276" w:lineRule="auto"/>
              <w:ind w:left="170" w:right="170"/>
              <w:rPr>
                <w:sz w:val="20"/>
                <w:szCs w:val="20"/>
              </w:rPr>
            </w:pPr>
            <w:r w:rsidRPr="00915F4C">
              <w:rPr>
                <w:b/>
                <w:sz w:val="20"/>
                <w:szCs w:val="20"/>
              </w:rPr>
              <w:t>Tolerance</w:t>
            </w:r>
            <w:r>
              <w:rPr>
                <w:b/>
                <w:sz w:val="20"/>
                <w:szCs w:val="20"/>
              </w:rPr>
              <w:t xml:space="preserve"> a sankce</w:t>
            </w:r>
            <w:r w:rsidRPr="00915F4C">
              <w:rPr>
                <w:b/>
                <w:sz w:val="20"/>
                <w:szCs w:val="20"/>
              </w:rPr>
              <w:t>:</w:t>
            </w:r>
            <w:r>
              <w:rPr>
                <w:b/>
                <w:sz w:val="20"/>
                <w:szCs w:val="20"/>
              </w:rPr>
              <w:t xml:space="preserve"> </w:t>
            </w:r>
            <w:r w:rsidRPr="003E6AE0">
              <w:rPr>
                <w:sz w:val="20"/>
                <w:szCs w:val="20"/>
              </w:rPr>
              <w:t>příjemce nemá povinnost cílovou hodnotu naplnit, proto není plnění indikátoru předmětem sankcí.</w:t>
            </w:r>
            <w:r w:rsidRPr="00915F4C">
              <w:rPr>
                <w:b/>
                <w:sz w:val="20"/>
                <w:szCs w:val="20"/>
              </w:rPr>
              <w:t xml:space="preserve"> </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7087"/>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E2AF2" w:rsidRDefault="00CB22D8" w:rsidP="00317B9C">
            <w:pPr>
              <w:spacing w:before="120" w:after="120"/>
              <w:ind w:left="170" w:right="170"/>
              <w:rPr>
                <w:color w:val="000000"/>
                <w:sz w:val="20"/>
                <w:szCs w:val="20"/>
              </w:rPr>
            </w:pPr>
            <w:r w:rsidRPr="000E2AF2">
              <w:rPr>
                <w:color w:val="000000"/>
                <w:sz w:val="20"/>
                <w:szCs w:val="20"/>
              </w:rPr>
              <w:t>Výchozí a cílové hodnoty, stanovené na základě uvedených pravidel, žadatel zadává do žádosti o podporu v sy</w:t>
            </w:r>
            <w:r>
              <w:rPr>
                <w:color w:val="000000"/>
                <w:sz w:val="20"/>
                <w:szCs w:val="20"/>
              </w:rPr>
              <w:t>stému</w:t>
            </w:r>
            <w:r w:rsidRPr="000E2AF2">
              <w:rPr>
                <w:color w:val="000000"/>
                <w:sz w:val="20"/>
                <w:szCs w:val="20"/>
              </w:rPr>
              <w:t xml:space="preserve"> MS2014+. </w:t>
            </w:r>
          </w:p>
          <w:p w:rsidR="00CB22D8" w:rsidRPr="000E2AF2" w:rsidRDefault="00CB22D8" w:rsidP="00317B9C">
            <w:pPr>
              <w:spacing w:before="120" w:after="120"/>
              <w:ind w:left="170" w:right="170"/>
              <w:rPr>
                <w:color w:val="000000"/>
                <w:sz w:val="20"/>
                <w:szCs w:val="20"/>
              </w:rPr>
            </w:pPr>
            <w:r w:rsidRPr="000E2AF2">
              <w:rPr>
                <w:color w:val="000000"/>
                <w:sz w:val="20"/>
                <w:szCs w:val="20"/>
              </w:rPr>
              <w:t>Dosažen</w:t>
            </w:r>
            <w:r>
              <w:rPr>
                <w:color w:val="000000"/>
                <w:sz w:val="20"/>
                <w:szCs w:val="20"/>
              </w:rPr>
              <w:t>ou</w:t>
            </w:r>
            <w:r w:rsidRPr="000E2AF2">
              <w:rPr>
                <w:color w:val="000000"/>
                <w:sz w:val="20"/>
                <w:szCs w:val="20"/>
              </w:rPr>
              <w:t xml:space="preserve"> hodnot</w:t>
            </w:r>
            <w:r>
              <w:rPr>
                <w:color w:val="000000"/>
                <w:sz w:val="20"/>
                <w:szCs w:val="20"/>
              </w:rPr>
              <w:t>u</w:t>
            </w:r>
            <w:r w:rsidRPr="000E2AF2">
              <w:rPr>
                <w:color w:val="000000"/>
                <w:sz w:val="20"/>
                <w:szCs w:val="20"/>
              </w:rPr>
              <w:t xml:space="preserve"> vykazuje v systému MS2014+ prostřednictvím:</w:t>
            </w:r>
          </w:p>
          <w:p w:rsidR="00CB22D8" w:rsidRDefault="00CB22D8" w:rsidP="00317B9C">
            <w:pPr>
              <w:spacing w:before="120" w:after="120"/>
              <w:ind w:left="170" w:right="170"/>
              <w:rPr>
                <w:color w:val="000000"/>
                <w:sz w:val="20"/>
                <w:szCs w:val="20"/>
                <w:u w:val="single"/>
              </w:rPr>
            </w:pPr>
            <w:r w:rsidRPr="000E2AF2">
              <w:rPr>
                <w:sz w:val="20"/>
                <w:szCs w:val="20"/>
              </w:rPr>
              <w:t>Zpráv o udržitelnosti projektu</w:t>
            </w:r>
          </w:p>
          <w:p w:rsidR="00CB22D8" w:rsidRPr="00B276E4" w:rsidRDefault="00CB22D8" w:rsidP="00317B9C">
            <w:pPr>
              <w:spacing w:before="120" w:after="120"/>
              <w:ind w:left="170" w:right="170"/>
              <w:rPr>
                <w:color w:val="000000"/>
                <w:sz w:val="20"/>
                <w:szCs w:val="20"/>
                <w:u w:val="single"/>
              </w:rPr>
            </w:pPr>
            <w:r w:rsidRPr="00B276E4">
              <w:rPr>
                <w:color w:val="000000"/>
                <w:sz w:val="20"/>
                <w:szCs w:val="20"/>
                <w:u w:val="single"/>
              </w:rPr>
              <w:t>Výpočet</w:t>
            </w:r>
          </w:p>
          <w:p w:rsidR="00CB22D8" w:rsidRPr="00343D81" w:rsidRDefault="00CB22D8" w:rsidP="00317B9C">
            <w:pPr>
              <w:ind w:left="170" w:right="170"/>
              <w:rPr>
                <w:sz w:val="20"/>
                <w:szCs w:val="20"/>
              </w:rPr>
            </w:pPr>
            <w:r w:rsidRPr="00343D81">
              <w:rPr>
                <w:sz w:val="20"/>
                <w:szCs w:val="20"/>
              </w:rPr>
              <w:t>Pro každé lůžko sociálního bydlení je třeba spočítat obložnost po</w:t>
            </w:r>
            <w:r>
              <w:rPr>
                <w:sz w:val="20"/>
                <w:szCs w:val="20"/>
              </w:rPr>
              <w:t>dle</w:t>
            </w:r>
            <w:r w:rsidRPr="00343D81">
              <w:rPr>
                <w:sz w:val="20"/>
                <w:szCs w:val="20"/>
              </w:rPr>
              <w:t xml:space="preserve"> vzorce:</w:t>
            </w:r>
          </w:p>
          <w:p w:rsidR="00CB22D8" w:rsidRPr="00CF5864" w:rsidRDefault="00CB22D8" w:rsidP="00317B9C">
            <w:pPr>
              <w:spacing w:line="360" w:lineRule="auto"/>
              <w:ind w:left="-55" w:right="72" w:firstLine="225"/>
              <w:rPr>
                <w:i/>
                <w:sz w:val="18"/>
                <w:szCs w:val="18"/>
              </w:rPr>
            </w:pPr>
            <m:oMathPara>
              <m:oMath>
                <m:r>
                  <w:rPr>
                    <w:rFonts w:ascii="Cambria Math" w:hAnsi="Cambria Math"/>
                    <w:sz w:val="18"/>
                    <w:szCs w:val="18"/>
                  </w:rPr>
                  <m:t>průměrná obložnost lůžka=</m:t>
                </m:r>
                <m:f>
                  <m:fPr>
                    <m:ctrlPr>
                      <w:rPr>
                        <w:rFonts w:ascii="Cambria Math" w:hAnsi="Cambria Math"/>
                        <w:i/>
                        <w:iCs/>
                        <w:sz w:val="18"/>
                        <w:szCs w:val="18"/>
                      </w:rPr>
                    </m:ctrlPr>
                  </m:fPr>
                  <m:num>
                    <m:r>
                      <w:rPr>
                        <w:rFonts w:ascii="Cambria Math" w:hAnsi="Cambria Math"/>
                        <w:sz w:val="18"/>
                        <w:szCs w:val="18"/>
                      </w:rPr>
                      <m:t>počet  dní po které bylo lůžko v daných 12 měsících  obsazeno</m:t>
                    </m:r>
                  </m:num>
                  <m:den>
                    <m:r>
                      <w:rPr>
                        <w:rFonts w:ascii="Cambria Math" w:hAnsi="Cambria Math"/>
                        <w:sz w:val="18"/>
                        <w:szCs w:val="18"/>
                      </w:rPr>
                      <m:t>365</m:t>
                    </m:r>
                  </m:den>
                </m:f>
              </m:oMath>
            </m:oMathPara>
          </w:p>
          <w:p w:rsidR="00CB22D8" w:rsidRPr="00343D81" w:rsidRDefault="00CB22D8" w:rsidP="00317B9C">
            <w:pPr>
              <w:ind w:left="170" w:right="170"/>
              <w:rPr>
                <w:sz w:val="20"/>
                <w:szCs w:val="20"/>
              </w:rPr>
            </w:pPr>
            <w:r>
              <w:rPr>
                <w:sz w:val="20"/>
                <w:szCs w:val="20"/>
              </w:rPr>
              <w:t>P</w:t>
            </w:r>
            <w:r w:rsidRPr="00343D81">
              <w:rPr>
                <w:sz w:val="20"/>
                <w:szCs w:val="20"/>
              </w:rPr>
              <w:t>růměrný počet osob se vypočte tak, že se sečtou průměrné obložnosti za všechna, tj. obsazená i neobsazená lůžka ve správě příjemce:</w:t>
            </w:r>
          </w:p>
          <w:p w:rsidR="00CB22D8" w:rsidRPr="00CF5864" w:rsidRDefault="00CB22D8" w:rsidP="00317B9C">
            <w:pPr>
              <w:ind w:left="170" w:right="170"/>
              <w:rPr>
                <w:sz w:val="18"/>
                <w:szCs w:val="18"/>
              </w:rPr>
            </w:pPr>
            <m:oMath>
              <m:r>
                <w:rPr>
                  <w:rFonts w:ascii="Cambria Math" w:hAnsi="Cambria Math"/>
                  <w:sz w:val="18"/>
                  <w:szCs w:val="18"/>
                </w:rPr>
                <m:t>hodnota indikátoru=průměrná obložnost lůžka 1+ průměrná obložnost lůžka 2 + . . . + průměrná obložnost lůžka n</m:t>
              </m:r>
            </m:oMath>
            <w:r w:rsidRPr="00CF5864">
              <w:rPr>
                <w:sz w:val="18"/>
                <w:szCs w:val="18"/>
              </w:rPr>
              <w:t xml:space="preserve"> </w:t>
            </w:r>
          </w:p>
          <w:p w:rsidR="00CB22D8" w:rsidRPr="00C20B93" w:rsidRDefault="00CB22D8" w:rsidP="00317B9C">
            <w:pPr>
              <w:ind w:left="170" w:right="170"/>
              <w:rPr>
                <w:b/>
              </w:rPr>
            </w:pPr>
            <w:r>
              <w:rPr>
                <w:b/>
                <w:u w:val="single"/>
              </w:rPr>
              <w:t>P</w:t>
            </w:r>
            <w:r w:rsidRPr="00CA5778">
              <w:rPr>
                <w:b/>
                <w:u w:val="single"/>
              </w:rPr>
              <w:t>říklad výpočtu</w:t>
            </w:r>
            <w:r>
              <w:rPr>
                <w:b/>
                <w:u w:val="single"/>
              </w:rPr>
              <w:t xml:space="preserve"> </w:t>
            </w:r>
          </w:p>
          <w:p w:rsidR="00CB22D8" w:rsidRPr="00CA5778" w:rsidRDefault="00CB22D8" w:rsidP="00317B9C">
            <w:pPr>
              <w:ind w:left="170" w:right="170"/>
              <w:rPr>
                <w:b/>
                <w:u w:val="single"/>
              </w:rPr>
            </w:pPr>
            <w:r>
              <w:rPr>
                <w:b/>
              </w:rPr>
              <w:t>P</w:t>
            </w:r>
            <w:r w:rsidRPr="00C20B93">
              <w:rPr>
                <w:b/>
              </w:rPr>
              <w:t>říjemce spravuje 6 lůžek určených pro sociální bydlení.</w:t>
            </w:r>
          </w:p>
          <w:p w:rsidR="00CB22D8" w:rsidRPr="00C20B93" w:rsidRDefault="00CB22D8" w:rsidP="00317B9C">
            <w:pPr>
              <w:ind w:left="170" w:right="170"/>
              <w:rPr>
                <w:b/>
                <w:bCs/>
              </w:rPr>
            </w:pPr>
            <w:r w:rsidRPr="00C20B93">
              <w:rPr>
                <w:b/>
                <w:bCs/>
              </w:rPr>
              <w:t>Stanovení výchozí</w:t>
            </w:r>
            <w:r>
              <w:rPr>
                <w:b/>
                <w:bCs/>
              </w:rPr>
              <w:t xml:space="preserve"> </w:t>
            </w:r>
            <w:r w:rsidRPr="00C20B93">
              <w:rPr>
                <w:b/>
                <w:bCs/>
              </w:rPr>
              <w:t>hodnoty</w:t>
            </w:r>
          </w:p>
          <w:p w:rsidR="00CB22D8" w:rsidRPr="00343D81" w:rsidRDefault="00CB22D8" w:rsidP="00317B9C">
            <w:pPr>
              <w:ind w:left="170" w:right="170"/>
              <w:rPr>
                <w:sz w:val="20"/>
                <w:szCs w:val="20"/>
              </w:rPr>
            </w:pPr>
            <w:r w:rsidRPr="00343D81">
              <w:rPr>
                <w:sz w:val="20"/>
                <w:szCs w:val="20"/>
              </w:rPr>
              <w:t xml:space="preserve">Lůžka č. 1, 2 a 3 byla během 12 měsíců, které předcházely datu podání žádosti, obsazena každý den. </w:t>
            </w:r>
          </w:p>
          <w:p w:rsidR="00CB22D8" w:rsidRPr="00343D81" w:rsidRDefault="00CB22D8" w:rsidP="00317B9C">
            <w:pPr>
              <w:ind w:left="170" w:right="170"/>
              <w:rPr>
                <w:sz w:val="20"/>
                <w:szCs w:val="20"/>
              </w:rPr>
            </w:pPr>
            <w:r w:rsidRPr="00343D81">
              <w:rPr>
                <w:sz w:val="20"/>
                <w:szCs w:val="20"/>
              </w:rPr>
              <w:t>Lůžko č. 4 bylo obsazeno 300 dní</w:t>
            </w:r>
            <w:r>
              <w:rPr>
                <w:sz w:val="20"/>
                <w:szCs w:val="20"/>
              </w:rPr>
              <w:t>.</w:t>
            </w:r>
            <w:r w:rsidRPr="00343D81">
              <w:rPr>
                <w:sz w:val="20"/>
                <w:szCs w:val="20"/>
              </w:rPr>
              <w:t xml:space="preserve"> </w:t>
            </w:r>
          </w:p>
          <w:p w:rsidR="00CB22D8" w:rsidRPr="00343D81" w:rsidRDefault="00CB22D8" w:rsidP="00317B9C">
            <w:pPr>
              <w:ind w:left="170" w:right="170"/>
              <w:rPr>
                <w:sz w:val="20"/>
                <w:szCs w:val="20"/>
              </w:rPr>
            </w:pPr>
            <w:r w:rsidRPr="00343D81">
              <w:rPr>
                <w:sz w:val="20"/>
                <w:szCs w:val="20"/>
              </w:rPr>
              <w:t xml:space="preserve">Lůžko č. 5 bylo obsazeno 180 dní. </w:t>
            </w:r>
          </w:p>
          <w:p w:rsidR="00CB22D8" w:rsidRPr="00343D81" w:rsidRDefault="00CB22D8" w:rsidP="00317B9C">
            <w:pPr>
              <w:ind w:left="170" w:right="170"/>
              <w:rPr>
                <w:sz w:val="20"/>
                <w:szCs w:val="20"/>
              </w:rPr>
            </w:pPr>
            <w:r w:rsidRPr="00343D81">
              <w:rPr>
                <w:sz w:val="20"/>
                <w:szCs w:val="20"/>
              </w:rPr>
              <w:t>Lůžko č. 6 nebylo obsazeno vůbec.  </w:t>
            </w:r>
          </w:p>
          <w:p w:rsidR="00CB22D8" w:rsidRPr="00CF5864" w:rsidRDefault="00F950D7" w:rsidP="00317B9C">
            <w:pPr>
              <w:ind w:left="170" w:right="170"/>
              <w:rPr>
                <w:sz w:val="18"/>
                <w:szCs w:val="18"/>
              </w:rPr>
            </w:pPr>
            <m:oMathPara>
              <m:oMathParaPr>
                <m:jc m:val="left"/>
              </m:oMathParaPr>
              <m:oMath>
                <m:sSub>
                  <m:sSubPr>
                    <m:ctrlPr>
                      <w:rPr>
                        <w:rFonts w:ascii="Cambria Math" w:hAnsi="Cambria Math"/>
                        <w:i/>
                        <w:iCs/>
                        <w:sz w:val="18"/>
                        <w:szCs w:val="18"/>
                      </w:rPr>
                    </m:ctrlPr>
                  </m:sSubPr>
                  <m:e>
                    <m:r>
                      <w:rPr>
                        <w:rFonts w:ascii="Cambria Math" w:hAnsi="Cambria Math"/>
                        <w:sz w:val="18"/>
                        <w:szCs w:val="18"/>
                      </w:rPr>
                      <m:t>průměrná obložnost lůžka č.1</m:t>
                    </m:r>
                  </m:e>
                  <m:sub>
                    <m:r>
                      <w:rPr>
                        <w:rFonts w:ascii="Cambria Math" w:hAnsi="Cambria Math"/>
                        <w:sz w:val="18"/>
                        <w:szCs w:val="18"/>
                      </w:rPr>
                      <m:t xml:space="preserve"> </m:t>
                    </m:r>
                  </m:sub>
                </m:sSub>
                <m:r>
                  <w:rPr>
                    <w:rFonts w:ascii="Cambria Math" w:hAnsi="Cambria Math"/>
                    <w:sz w:val="18"/>
                    <w:szCs w:val="18"/>
                  </w:rPr>
                  <m:t>=</m:t>
                </m:r>
                <m:f>
                  <m:fPr>
                    <m:ctrlPr>
                      <w:rPr>
                        <w:rFonts w:ascii="Cambria Math" w:hAnsi="Cambria Math"/>
                        <w:i/>
                        <w:iCs/>
                        <w:sz w:val="18"/>
                        <w:szCs w:val="18"/>
                      </w:rPr>
                    </m:ctrlPr>
                  </m:fPr>
                  <m:num>
                    <m:r>
                      <w:rPr>
                        <w:rFonts w:ascii="Cambria Math" w:hAnsi="Cambria Math"/>
                        <w:sz w:val="18"/>
                        <w:szCs w:val="18"/>
                      </w:rPr>
                      <m:t>365</m:t>
                    </m:r>
                  </m:num>
                  <m:den>
                    <m:r>
                      <w:rPr>
                        <w:rFonts w:ascii="Cambria Math" w:hAnsi="Cambria Math"/>
                        <w:sz w:val="18"/>
                        <w:szCs w:val="18"/>
                      </w:rPr>
                      <m:t>365</m:t>
                    </m:r>
                  </m:den>
                </m:f>
                <m:r>
                  <w:rPr>
                    <w:rFonts w:ascii="Cambria Math" w:hAnsi="Cambria Math"/>
                    <w:sz w:val="18"/>
                    <w:szCs w:val="18"/>
                  </w:rPr>
                  <m:t>=1</m:t>
                </m:r>
              </m:oMath>
            </m:oMathPara>
          </w:p>
          <w:p w:rsidR="00CB22D8" w:rsidRPr="001B0B8C" w:rsidRDefault="00F950D7" w:rsidP="00317B9C">
            <w:pPr>
              <w:ind w:left="170" w:right="170"/>
              <w:rPr>
                <w:sz w:val="18"/>
                <w:szCs w:val="18"/>
              </w:rPr>
            </w:pPr>
            <m:oMathPara>
              <m:oMathParaPr>
                <m:jc m:val="left"/>
              </m:oMathParaPr>
              <m:oMath>
                <m:sSub>
                  <m:sSubPr>
                    <m:ctrlPr>
                      <w:rPr>
                        <w:rFonts w:ascii="Cambria Math" w:hAnsi="Cambria Math"/>
                        <w:i/>
                        <w:iCs/>
                        <w:sz w:val="18"/>
                        <w:szCs w:val="18"/>
                      </w:rPr>
                    </m:ctrlPr>
                  </m:sSubPr>
                  <m:e>
                    <m:r>
                      <w:rPr>
                        <w:rFonts w:ascii="Cambria Math" w:hAnsi="Cambria Math"/>
                        <w:sz w:val="18"/>
                        <w:szCs w:val="18"/>
                      </w:rPr>
                      <m:t>průměrná obložnost lůžka č.2</m:t>
                    </m:r>
                  </m:e>
                  <m:sub>
                    <m:r>
                      <w:rPr>
                        <w:rFonts w:ascii="Cambria Math" w:hAnsi="Cambria Math"/>
                        <w:sz w:val="18"/>
                        <w:szCs w:val="18"/>
                      </w:rPr>
                      <m:t xml:space="preserve"> </m:t>
                    </m:r>
                  </m:sub>
                </m:sSub>
                <m:r>
                  <w:rPr>
                    <w:rFonts w:ascii="Cambria Math" w:hAnsi="Cambria Math"/>
                    <w:sz w:val="18"/>
                    <w:szCs w:val="18"/>
                  </w:rPr>
                  <m:t>=</m:t>
                </m:r>
                <m:f>
                  <m:fPr>
                    <m:ctrlPr>
                      <w:rPr>
                        <w:rFonts w:ascii="Cambria Math" w:hAnsi="Cambria Math"/>
                        <w:i/>
                        <w:iCs/>
                        <w:sz w:val="18"/>
                        <w:szCs w:val="18"/>
                      </w:rPr>
                    </m:ctrlPr>
                  </m:fPr>
                  <m:num>
                    <m:r>
                      <w:rPr>
                        <w:rFonts w:ascii="Cambria Math" w:hAnsi="Cambria Math"/>
                        <w:sz w:val="18"/>
                        <w:szCs w:val="18"/>
                      </w:rPr>
                      <m:t>365</m:t>
                    </m:r>
                  </m:num>
                  <m:den>
                    <m:r>
                      <w:rPr>
                        <w:rFonts w:ascii="Cambria Math" w:hAnsi="Cambria Math"/>
                        <w:sz w:val="18"/>
                        <w:szCs w:val="18"/>
                      </w:rPr>
                      <m:t>365</m:t>
                    </m:r>
                  </m:den>
                </m:f>
                <m:r>
                  <w:rPr>
                    <w:rFonts w:ascii="Cambria Math" w:hAnsi="Cambria Math"/>
                    <w:sz w:val="18"/>
                    <w:szCs w:val="18"/>
                  </w:rPr>
                  <m:t>=1průměrná obložnost lůžka č.3=</m:t>
                </m:r>
                <m:f>
                  <m:fPr>
                    <m:ctrlPr>
                      <w:rPr>
                        <w:rFonts w:ascii="Cambria Math" w:hAnsi="Cambria Math"/>
                        <w:i/>
                        <w:iCs/>
                        <w:sz w:val="18"/>
                        <w:szCs w:val="18"/>
                      </w:rPr>
                    </m:ctrlPr>
                  </m:fPr>
                  <m:num>
                    <m:r>
                      <w:rPr>
                        <w:rFonts w:ascii="Cambria Math" w:hAnsi="Cambria Math"/>
                        <w:sz w:val="18"/>
                        <w:szCs w:val="18"/>
                      </w:rPr>
                      <m:t>365</m:t>
                    </m:r>
                  </m:num>
                  <m:den>
                    <m:r>
                      <w:rPr>
                        <w:rFonts w:ascii="Cambria Math" w:hAnsi="Cambria Math"/>
                        <w:sz w:val="18"/>
                        <w:szCs w:val="18"/>
                      </w:rPr>
                      <m:t>365</m:t>
                    </m:r>
                  </m:den>
                </m:f>
                <m:r>
                  <w:rPr>
                    <w:rFonts w:ascii="Cambria Math" w:hAnsi="Cambria Math"/>
                    <w:sz w:val="18"/>
                    <w:szCs w:val="18"/>
                  </w:rPr>
                  <m:t>=1</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průměrná obložnost lůžka č. 4=</m:t>
                </m:r>
                <m:f>
                  <m:fPr>
                    <m:ctrlPr>
                      <w:rPr>
                        <w:rFonts w:ascii="Cambria Math" w:hAnsi="Cambria Math"/>
                        <w:i/>
                        <w:iCs/>
                        <w:sz w:val="18"/>
                        <w:szCs w:val="18"/>
                      </w:rPr>
                    </m:ctrlPr>
                  </m:fPr>
                  <m:num>
                    <m:r>
                      <w:rPr>
                        <w:rFonts w:ascii="Cambria Math" w:hAnsi="Cambria Math"/>
                        <w:sz w:val="18"/>
                        <w:szCs w:val="18"/>
                      </w:rPr>
                      <m:t>300</m:t>
                    </m:r>
                  </m:num>
                  <m:den>
                    <m:r>
                      <w:rPr>
                        <w:rFonts w:ascii="Cambria Math" w:hAnsi="Cambria Math"/>
                        <w:sz w:val="18"/>
                        <w:szCs w:val="18"/>
                      </w:rPr>
                      <m:t>365</m:t>
                    </m:r>
                  </m:den>
                </m:f>
                <m:r>
                  <w:rPr>
                    <w:rFonts w:ascii="Cambria Math" w:hAnsi="Cambria Math"/>
                    <w:sz w:val="18"/>
                    <w:szCs w:val="18"/>
                  </w:rPr>
                  <m:t>=0,82</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průměrná obložnost lůžka č. 5=</m:t>
                </m:r>
                <m:f>
                  <m:fPr>
                    <m:ctrlPr>
                      <w:rPr>
                        <w:rFonts w:ascii="Cambria Math" w:hAnsi="Cambria Math"/>
                        <w:i/>
                        <w:iCs/>
                        <w:sz w:val="18"/>
                        <w:szCs w:val="18"/>
                      </w:rPr>
                    </m:ctrlPr>
                  </m:fPr>
                  <m:num>
                    <m:r>
                      <w:rPr>
                        <w:rFonts w:ascii="Cambria Math" w:hAnsi="Cambria Math"/>
                        <w:sz w:val="18"/>
                        <w:szCs w:val="18"/>
                      </w:rPr>
                      <m:t>180</m:t>
                    </m:r>
                  </m:num>
                  <m:den>
                    <m:r>
                      <w:rPr>
                        <w:rFonts w:ascii="Cambria Math" w:hAnsi="Cambria Math"/>
                        <w:sz w:val="18"/>
                        <w:szCs w:val="18"/>
                      </w:rPr>
                      <m:t>365</m:t>
                    </m:r>
                  </m:den>
                </m:f>
                <m:r>
                  <w:rPr>
                    <w:rFonts w:ascii="Cambria Math" w:hAnsi="Cambria Math"/>
                    <w:sz w:val="18"/>
                    <w:szCs w:val="18"/>
                  </w:rPr>
                  <m:t>=0,49</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průměrná obložnost lůžka č.6=</m:t>
                </m:r>
                <m:f>
                  <m:fPr>
                    <m:ctrlPr>
                      <w:rPr>
                        <w:rFonts w:ascii="Cambria Math" w:hAnsi="Cambria Math"/>
                        <w:i/>
                        <w:iCs/>
                        <w:sz w:val="18"/>
                        <w:szCs w:val="18"/>
                      </w:rPr>
                    </m:ctrlPr>
                  </m:fPr>
                  <m:num>
                    <m:r>
                      <w:rPr>
                        <w:rFonts w:ascii="Cambria Math" w:hAnsi="Cambria Math"/>
                        <w:sz w:val="18"/>
                        <w:szCs w:val="18"/>
                      </w:rPr>
                      <m:t>0</m:t>
                    </m:r>
                  </m:num>
                  <m:den>
                    <m:r>
                      <w:rPr>
                        <w:rFonts w:ascii="Cambria Math" w:hAnsi="Cambria Math"/>
                        <w:sz w:val="18"/>
                        <w:szCs w:val="18"/>
                      </w:rPr>
                      <m:t>365</m:t>
                    </m:r>
                  </m:den>
                </m:f>
                <m:r>
                  <w:rPr>
                    <w:rFonts w:ascii="Cambria Math" w:hAnsi="Cambria Math"/>
                    <w:sz w:val="18"/>
                    <w:szCs w:val="18"/>
                  </w:rPr>
                  <m:t>=0</m:t>
                </m:r>
              </m:oMath>
            </m:oMathPara>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výchozí hodnota indikátoru=1+1+1+0,82+0,49+0</m:t>
                </m:r>
              </m:oMath>
            </m:oMathPara>
          </w:p>
          <w:p w:rsidR="00CB22D8" w:rsidRPr="00CF5864" w:rsidRDefault="00CB22D8" w:rsidP="00317B9C">
            <w:pPr>
              <w:ind w:left="170" w:right="170"/>
              <w:rPr>
                <w:sz w:val="18"/>
                <w:szCs w:val="18"/>
              </w:rPr>
            </w:pPr>
            <m:oMath>
              <m:r>
                <w:rPr>
                  <w:rFonts w:ascii="Cambria Math" w:hAnsi="Cambria Math"/>
                  <w:sz w:val="18"/>
                  <w:szCs w:val="18"/>
                </w:rPr>
                <m:t>výchozí hodnota indikátoru=</m:t>
              </m:r>
            </m:oMath>
            <w:r w:rsidRPr="00CF5864">
              <w:rPr>
                <w:sz w:val="18"/>
                <w:szCs w:val="18"/>
              </w:rPr>
              <w:t>4,31</w:t>
            </w:r>
          </w:p>
          <w:p w:rsidR="00CB22D8" w:rsidRPr="00C20B93" w:rsidRDefault="00CB22D8" w:rsidP="00317B9C">
            <w:pPr>
              <w:ind w:left="170" w:right="170"/>
              <w:rPr>
                <w:b/>
                <w:bCs/>
              </w:rPr>
            </w:pPr>
            <w:r w:rsidRPr="00C20B93">
              <w:rPr>
                <w:b/>
                <w:bCs/>
              </w:rPr>
              <w:t>Na 6 lůžkách byl</w:t>
            </w:r>
            <w:r>
              <w:rPr>
                <w:b/>
                <w:bCs/>
              </w:rPr>
              <w:t>y</w:t>
            </w:r>
            <w:r w:rsidRPr="00C20B93">
              <w:rPr>
                <w:b/>
                <w:bCs/>
              </w:rPr>
              <w:t xml:space="preserve"> v</w:t>
            </w:r>
            <w:r>
              <w:rPr>
                <w:b/>
                <w:bCs/>
              </w:rPr>
              <w:t> </w:t>
            </w:r>
            <w:r w:rsidRPr="00C20B93">
              <w:rPr>
                <w:b/>
                <w:bCs/>
              </w:rPr>
              <w:t>daném</w:t>
            </w:r>
            <w:r>
              <w:rPr>
                <w:b/>
                <w:bCs/>
              </w:rPr>
              <w:t xml:space="preserve"> období</w:t>
            </w:r>
            <w:r w:rsidRPr="00C20B93">
              <w:rPr>
                <w:b/>
                <w:bCs/>
              </w:rPr>
              <w:t xml:space="preserve"> průměrně ubytován</w:t>
            </w:r>
            <w:r>
              <w:rPr>
                <w:b/>
                <w:bCs/>
              </w:rPr>
              <w:t>y</w:t>
            </w:r>
            <w:r w:rsidRPr="00C20B93">
              <w:rPr>
                <w:b/>
                <w:bCs/>
              </w:rPr>
              <w:t xml:space="preserve"> 4,31 osoby</w:t>
            </w:r>
            <w:r>
              <w:rPr>
                <w:b/>
                <w:bCs/>
              </w:rPr>
              <w:t xml:space="preserve"> (hodnota je vykazována s přesností na dvě desetinná místa)</w:t>
            </w:r>
            <w:r w:rsidRPr="00C20B93">
              <w:rPr>
                <w:b/>
                <w:bCs/>
              </w:rPr>
              <w:t>.</w:t>
            </w:r>
          </w:p>
          <w:p w:rsidR="00CB22D8" w:rsidRPr="00C20B93" w:rsidRDefault="00CB22D8" w:rsidP="00317B9C">
            <w:pPr>
              <w:ind w:left="170" w:right="170"/>
              <w:rPr>
                <w:b/>
                <w:bCs/>
                <w:u w:val="single"/>
              </w:rPr>
            </w:pPr>
            <w:r w:rsidRPr="00C20B93">
              <w:rPr>
                <w:b/>
                <w:bCs/>
                <w:u w:val="single"/>
              </w:rPr>
              <w:t>Stanovení cílové hodnoty</w:t>
            </w:r>
          </w:p>
          <w:p w:rsidR="00CB22D8" w:rsidRPr="00343D81" w:rsidRDefault="00CB22D8" w:rsidP="00317B9C">
            <w:pPr>
              <w:ind w:left="170" w:right="170"/>
              <w:rPr>
                <w:sz w:val="20"/>
                <w:szCs w:val="20"/>
              </w:rPr>
            </w:pPr>
            <w:r w:rsidRPr="00343D81">
              <w:rPr>
                <w:sz w:val="20"/>
                <w:szCs w:val="20"/>
              </w:rPr>
              <w:t>Žadatel zjistí</w:t>
            </w:r>
            <w:r>
              <w:rPr>
                <w:sz w:val="20"/>
                <w:szCs w:val="20"/>
              </w:rPr>
              <w:t xml:space="preserve">, </w:t>
            </w:r>
            <w:r w:rsidRPr="00343D81">
              <w:rPr>
                <w:sz w:val="20"/>
                <w:szCs w:val="20"/>
              </w:rPr>
              <w:t>průměrn</w:t>
            </w:r>
            <w:r>
              <w:rPr>
                <w:sz w:val="20"/>
                <w:szCs w:val="20"/>
              </w:rPr>
              <w:t>ý počet</w:t>
            </w:r>
            <w:r w:rsidRPr="00343D81">
              <w:rPr>
                <w:sz w:val="20"/>
                <w:szCs w:val="20"/>
              </w:rPr>
              <w:t xml:space="preserve"> osob</w:t>
            </w:r>
            <w:r>
              <w:rPr>
                <w:sz w:val="20"/>
                <w:szCs w:val="20"/>
              </w:rPr>
              <w:t>, ubytovaných</w:t>
            </w:r>
            <w:r w:rsidRPr="00343D81">
              <w:rPr>
                <w:sz w:val="20"/>
                <w:szCs w:val="20"/>
              </w:rPr>
              <w:t xml:space="preserve"> před realizací projektu na jednom lůžku v sociálních bytech</w:t>
            </w:r>
            <w:r>
              <w:rPr>
                <w:sz w:val="20"/>
                <w:szCs w:val="20"/>
              </w:rPr>
              <w:t>.</w:t>
            </w:r>
            <w:r w:rsidRPr="00343D81">
              <w:rPr>
                <w:sz w:val="20"/>
                <w:szCs w:val="20"/>
              </w:rPr>
              <w:t xml:space="preserve"> </w:t>
            </w:r>
            <w:r>
              <w:rPr>
                <w:sz w:val="20"/>
                <w:szCs w:val="20"/>
              </w:rPr>
              <w:t>V</w:t>
            </w:r>
            <w:r w:rsidRPr="00343D81">
              <w:rPr>
                <w:sz w:val="20"/>
                <w:szCs w:val="20"/>
              </w:rPr>
              <w:t>ýchozí hodnotu (v tomto případě 4,31) vydělí původním počtem lůžek (v tomto případě 6):</w:t>
            </w:r>
          </w:p>
          <w:p w:rsidR="00CB22D8" w:rsidRPr="00CF5864" w:rsidRDefault="00CB22D8" w:rsidP="00317B9C">
            <w:pPr>
              <w:ind w:left="170" w:right="170"/>
              <w:rPr>
                <w:sz w:val="18"/>
                <w:szCs w:val="18"/>
              </w:rPr>
            </w:pPr>
            <m:oMathPara>
              <m:oMathParaPr>
                <m:jc m:val="left"/>
              </m:oMathParaPr>
              <m:oMath>
                <m:r>
                  <w:rPr>
                    <w:rFonts w:ascii="Cambria Math" w:eastAsiaTheme="minorEastAsia" w:hAnsi="Cambria Math"/>
                    <w:sz w:val="18"/>
                    <w:szCs w:val="18"/>
                  </w:rPr>
                  <m:t xml:space="preserve">průměrný </m:t>
                </m:r>
                <m:r>
                  <w:rPr>
                    <w:rFonts w:ascii="Cambria Math" w:hAnsi="Cambria Math"/>
                    <w:sz w:val="18"/>
                    <w:szCs w:val="18"/>
                  </w:rPr>
                  <m:t xml:space="preserve">počet osob na 1 </m:t>
                </m:r>
                <m:r>
                  <m:rPr>
                    <m:sty m:val="p"/>
                  </m:rPr>
                  <w:rPr>
                    <w:rFonts w:ascii="Cambria Math" w:hAnsi="Cambria Math"/>
                    <w:sz w:val="18"/>
                    <w:szCs w:val="18"/>
                  </w:rPr>
                  <m:t>lůžko=</m:t>
                </m:r>
                <m:f>
                  <m:fPr>
                    <m:ctrlPr>
                      <w:rPr>
                        <w:rFonts w:ascii="Cambria Math" w:hAnsi="Cambria Math"/>
                        <w:sz w:val="18"/>
                        <w:szCs w:val="18"/>
                      </w:rPr>
                    </m:ctrlPr>
                  </m:fPr>
                  <m:num>
                    <m:r>
                      <m:rPr>
                        <m:sty m:val="p"/>
                      </m:rPr>
                      <w:rPr>
                        <w:rFonts w:ascii="Cambria Math" w:hAnsi="Cambria Math"/>
                        <w:sz w:val="18"/>
                        <w:szCs w:val="18"/>
                      </w:rPr>
                      <m:t>4,31</m:t>
                    </m:r>
                  </m:num>
                  <m:den>
                    <m:r>
                      <m:rPr>
                        <m:sty m:val="p"/>
                      </m:rPr>
                      <w:rPr>
                        <w:rFonts w:ascii="Cambria Math" w:hAnsi="Cambria Math"/>
                        <w:sz w:val="18"/>
                        <w:szCs w:val="18"/>
                      </w:rPr>
                      <m:t>6</m:t>
                    </m:r>
                  </m:den>
                </m:f>
              </m:oMath>
            </m:oMathPara>
          </w:p>
          <w:p w:rsidR="00CB22D8" w:rsidRDefault="00CB22D8" w:rsidP="00317B9C">
            <w:pPr>
              <w:ind w:left="170" w:right="170"/>
              <w:rPr>
                <w:sz w:val="18"/>
                <w:szCs w:val="18"/>
              </w:rPr>
            </w:pPr>
            <m:oMath>
              <m:r>
                <w:rPr>
                  <w:rFonts w:ascii="Cambria Math" w:hAnsi="Cambria Math"/>
                  <w:sz w:val="18"/>
                  <w:szCs w:val="18"/>
                </w:rPr>
                <m:t>průměrný počet osob na 1 lůžko</m:t>
              </m:r>
            </m:oMath>
            <w:r w:rsidRPr="00CF5864">
              <w:rPr>
                <w:sz w:val="18"/>
                <w:szCs w:val="18"/>
              </w:rPr>
              <w:t xml:space="preserve"> = 0,72</w:t>
            </w:r>
          </w:p>
          <w:p w:rsidR="00CB22D8" w:rsidRPr="00343D81" w:rsidRDefault="00CB22D8" w:rsidP="00317B9C">
            <w:pPr>
              <w:ind w:left="170" w:right="170"/>
              <w:rPr>
                <w:sz w:val="20"/>
                <w:szCs w:val="20"/>
              </w:rPr>
            </w:pPr>
            <w:r w:rsidRPr="00343D81">
              <w:rPr>
                <w:sz w:val="20"/>
                <w:szCs w:val="20"/>
              </w:rPr>
              <w:t>V případě, že příjemce před realizací projektu nemá ve správě žádné sociální byty, pro které je výpočet možné provést, bude použita hodnota 0,7.</w:t>
            </w:r>
          </w:p>
          <w:p w:rsidR="00CB22D8" w:rsidRPr="00343D81" w:rsidRDefault="00CB22D8" w:rsidP="00317B9C">
            <w:pPr>
              <w:ind w:left="170" w:right="170"/>
              <w:rPr>
                <w:sz w:val="20"/>
                <w:szCs w:val="20"/>
              </w:rPr>
            </w:pPr>
            <w:r w:rsidRPr="00343D81">
              <w:rPr>
                <w:sz w:val="20"/>
                <w:szCs w:val="20"/>
              </w:rPr>
              <w:t>Poté žadatel sečte počet lůžek před realizací projektu (6) a počet lůžek, kter</w:t>
            </w:r>
            <w:r>
              <w:rPr>
                <w:sz w:val="20"/>
                <w:szCs w:val="20"/>
              </w:rPr>
              <w:t>á př</w:t>
            </w:r>
            <w:r w:rsidRPr="00343D81">
              <w:rPr>
                <w:sz w:val="20"/>
                <w:szCs w:val="20"/>
              </w:rPr>
              <w:t>i</w:t>
            </w:r>
            <w:r>
              <w:rPr>
                <w:sz w:val="20"/>
                <w:szCs w:val="20"/>
              </w:rPr>
              <w:t xml:space="preserve"> realizaci</w:t>
            </w:r>
            <w:r w:rsidRPr="00343D81">
              <w:rPr>
                <w:sz w:val="20"/>
                <w:szCs w:val="20"/>
              </w:rPr>
              <w:t xml:space="preserve"> projektu vytvoří (pro tento případ uvažujeme, že se zavazuje vytvořit další 4 lůžka) a vynásobí tuto hodnotu průměrným počtem osob na 1 lůžko</w:t>
            </w:r>
            <w:r>
              <w:rPr>
                <w:sz w:val="20"/>
                <w:szCs w:val="20"/>
              </w:rPr>
              <w:t>,</w:t>
            </w:r>
            <w:r w:rsidRPr="00343D81">
              <w:rPr>
                <w:sz w:val="20"/>
                <w:szCs w:val="20"/>
              </w:rPr>
              <w:t xml:space="preserve"> tj. 0,72</w:t>
            </w:r>
            <w:r>
              <w:rPr>
                <w:sz w:val="20"/>
                <w:szCs w:val="20"/>
              </w:rPr>
              <w:t>.</w:t>
            </w:r>
          </w:p>
          <w:p w:rsidR="00CB22D8" w:rsidRPr="00CF5864" w:rsidRDefault="00CB22D8" w:rsidP="00317B9C">
            <w:pPr>
              <w:ind w:left="170" w:right="170"/>
              <w:rPr>
                <w:sz w:val="18"/>
                <w:szCs w:val="18"/>
              </w:rPr>
            </w:pPr>
            <m:oMathPara>
              <m:oMathParaPr>
                <m:jc m:val="left"/>
              </m:oMathParaPr>
              <m:oMath>
                <m:r>
                  <w:rPr>
                    <w:rFonts w:ascii="Cambria Math" w:hAnsi="Cambria Math"/>
                    <w:sz w:val="18"/>
                    <w:szCs w:val="18"/>
                  </w:rPr>
                  <m:t>cílová hodnota indikátoru=</m:t>
                </m:r>
                <m:d>
                  <m:dPr>
                    <m:ctrlPr>
                      <w:rPr>
                        <w:rFonts w:ascii="Cambria Math" w:hAnsi="Cambria Math"/>
                        <w:i/>
                        <w:iCs/>
                        <w:sz w:val="18"/>
                        <w:szCs w:val="18"/>
                      </w:rPr>
                    </m:ctrlPr>
                  </m:dPr>
                  <m:e>
                    <m:r>
                      <w:rPr>
                        <w:rFonts w:ascii="Cambria Math" w:hAnsi="Cambria Math"/>
                        <w:sz w:val="18"/>
                        <w:szCs w:val="18"/>
                      </w:rPr>
                      <m:t>6+4</m:t>
                    </m:r>
                  </m:e>
                </m:d>
                <m:r>
                  <w:rPr>
                    <w:rFonts w:ascii="Cambria Math" w:hAnsi="Cambria Math"/>
                    <w:sz w:val="18"/>
                    <w:szCs w:val="18"/>
                  </w:rPr>
                  <m:t>*0,72</m:t>
                </m:r>
              </m:oMath>
            </m:oMathPara>
          </w:p>
          <w:p w:rsidR="00CB22D8" w:rsidRPr="00CF5864" w:rsidRDefault="00CB22D8" w:rsidP="00317B9C">
            <w:pPr>
              <w:ind w:left="170" w:right="170"/>
              <w:rPr>
                <w:sz w:val="18"/>
                <w:szCs w:val="18"/>
              </w:rPr>
            </w:pPr>
            <m:oMath>
              <m:r>
                <w:rPr>
                  <w:rFonts w:ascii="Cambria Math" w:hAnsi="Cambria Math"/>
                  <w:sz w:val="18"/>
                  <w:szCs w:val="18"/>
                </w:rPr>
                <m:t xml:space="preserve">cílová hodnota indikátoru= </m:t>
              </m:r>
            </m:oMath>
            <w:r w:rsidRPr="00CF5864">
              <w:rPr>
                <w:sz w:val="18"/>
                <w:szCs w:val="18"/>
              </w:rPr>
              <w:t>7,2</w:t>
            </w:r>
          </w:p>
          <w:p w:rsidR="00CB22D8" w:rsidRPr="00343D81" w:rsidRDefault="00CB22D8" w:rsidP="00317B9C">
            <w:pPr>
              <w:ind w:left="170" w:right="170"/>
              <w:rPr>
                <w:sz w:val="20"/>
                <w:szCs w:val="20"/>
              </w:rPr>
            </w:pPr>
            <w:r w:rsidRPr="00343D81">
              <w:rPr>
                <w:b/>
                <w:bCs/>
                <w:sz w:val="20"/>
                <w:szCs w:val="20"/>
                <w:u w:val="single"/>
              </w:rPr>
              <w:t>Dosaženou hodnotu</w:t>
            </w:r>
            <w:r w:rsidRPr="00343D81">
              <w:rPr>
                <w:sz w:val="20"/>
                <w:szCs w:val="20"/>
              </w:rPr>
              <w:t xml:space="preserve"> žadatel vykazuje ve zprávách o udržitelnosti vždy za předcházející rok kalendářní rok (poprvé ve druhé o udržitelnosti). Výpočet</w:t>
            </w:r>
            <w:r>
              <w:rPr>
                <w:sz w:val="20"/>
                <w:szCs w:val="20"/>
              </w:rPr>
              <w:t xml:space="preserve"> dosažené</w:t>
            </w:r>
            <w:r w:rsidRPr="00343D81">
              <w:rPr>
                <w:sz w:val="20"/>
                <w:szCs w:val="20"/>
              </w:rPr>
              <w:t xml:space="preserve"> hodnoty je stejný jako v případě výchozí hodnoty s tím rozdílem, že výpočet </w:t>
            </w:r>
            <w:r>
              <w:rPr>
                <w:sz w:val="20"/>
                <w:szCs w:val="20"/>
              </w:rPr>
              <w:t xml:space="preserve">se </w:t>
            </w:r>
            <w:r w:rsidRPr="00343D81">
              <w:rPr>
                <w:sz w:val="20"/>
                <w:szCs w:val="20"/>
              </w:rPr>
              <w:t>provede za  </w:t>
            </w:r>
            <w:r w:rsidRPr="00343D81">
              <w:rPr>
                <w:sz w:val="20"/>
                <w:szCs w:val="20"/>
                <w:u w:val="single"/>
              </w:rPr>
              <w:t>VŠECHNA</w:t>
            </w:r>
            <w:r w:rsidRPr="00343D81">
              <w:rPr>
                <w:sz w:val="20"/>
                <w:szCs w:val="20"/>
              </w:rPr>
              <w:t xml:space="preserve"> lůžka v sociálních bytech, </w:t>
            </w:r>
            <w:r>
              <w:rPr>
                <w:sz w:val="20"/>
                <w:szCs w:val="20"/>
              </w:rPr>
              <w:t>které má příjemce ve správě</w:t>
            </w:r>
            <w:r w:rsidRPr="00343D81">
              <w:rPr>
                <w:sz w:val="20"/>
                <w:szCs w:val="20"/>
              </w:rPr>
              <w:t xml:space="preserve"> (tj. </w:t>
            </w:r>
            <w:r>
              <w:rPr>
                <w:sz w:val="20"/>
                <w:szCs w:val="20"/>
              </w:rPr>
              <w:t xml:space="preserve">v uvedeném příkladu jde o </w:t>
            </w:r>
            <w:r w:rsidRPr="00343D81">
              <w:rPr>
                <w:sz w:val="20"/>
                <w:szCs w:val="20"/>
              </w:rPr>
              <w:t xml:space="preserve">10 </w:t>
            </w:r>
            <w:r>
              <w:rPr>
                <w:sz w:val="20"/>
                <w:szCs w:val="20"/>
              </w:rPr>
              <w:t xml:space="preserve">(6+4) </w:t>
            </w:r>
            <w:r w:rsidRPr="00343D81">
              <w:rPr>
                <w:sz w:val="20"/>
                <w:szCs w:val="20"/>
              </w:rPr>
              <w:t>lůžek).</w:t>
            </w:r>
          </w:p>
        </w:tc>
      </w:tr>
    </w:tbl>
    <w:p w:rsidR="00CB22D8" w:rsidRDefault="00CB22D8" w:rsidP="00CB22D8"/>
    <w:p w:rsidR="00CB22D8" w:rsidRPr="00C86089" w:rsidRDefault="00CB22D8" w:rsidP="00CB22D8">
      <w: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Nárůst kapacity</w:t>
            </w:r>
            <w:r w:rsidRPr="00087308">
              <w:rPr>
                <w:rFonts w:asciiTheme="majorHAnsi" w:hAnsiTheme="majorHAnsi"/>
                <w:b/>
                <w:bCs/>
                <w:caps/>
                <w:color w:val="000000"/>
                <w:sz w:val="24"/>
                <w:szCs w:val="24"/>
              </w:rPr>
              <w:t xml:space="preserve"> sociálních bytů</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087308">
              <w:rPr>
                <w:b/>
                <w:bCs/>
                <w:color w:val="000000"/>
              </w:rPr>
              <w:t>5 53 10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087308">
              <w:rPr>
                <w:b/>
                <w:bCs/>
                <w:color w:val="000000"/>
              </w:rPr>
              <w:t>Lůžka</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087308">
              <w:rPr>
                <w:sz w:val="20"/>
                <w:szCs w:val="20"/>
              </w:rPr>
              <w:t>Kapacita sociálního bydlení vychází z počtu lůžek, který je dán součtem všech podpořených osob, které mohou v jednom okamžiku využít bydlení (tj. rovněž sociální bydlení). Sociální bydlení tvoří bytový fond pořízený (popř. provozovaný) s využitím podpory z veřejných prostředků, v rámci kterého dochází k přidělování na základě posouzení konkrétní sociální situace. Hlavním cílem sociálního bydlení je přispět k sociálnímu začlenění podpořených domácností (tj. přispět k sociální inkluzi) prostřednictvím zajištění kvalitativně standardního a prostorově nesegregovaného bydlení.</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Určená žadatelem</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spacing w:before="120" w:after="120" w:line="259" w:lineRule="auto"/>
              <w:ind w:left="87" w:right="170"/>
              <w:jc w:val="both"/>
              <w:rPr>
                <w:sz w:val="20"/>
                <w:szCs w:val="20"/>
              </w:rPr>
            </w:pPr>
            <w:r w:rsidRPr="00913873">
              <w:rPr>
                <w:sz w:val="20"/>
                <w:szCs w:val="20"/>
              </w:rPr>
              <w:t>Indikátor je povinný k výběru a k naplnění pro</w:t>
            </w:r>
            <w:r>
              <w:rPr>
                <w:sz w:val="20"/>
                <w:szCs w:val="20"/>
              </w:rPr>
              <w:t xml:space="preserve"> všechny </w:t>
            </w:r>
            <w:r w:rsidR="005B6BDD">
              <w:rPr>
                <w:sz w:val="20"/>
                <w:szCs w:val="20"/>
              </w:rPr>
              <w:t xml:space="preserve">projekty v aktivitě </w:t>
            </w:r>
            <w:r w:rsidR="005B6BDD" w:rsidRPr="00966CBD">
              <w:rPr>
                <w:b/>
                <w:sz w:val="20"/>
                <w:szCs w:val="20"/>
              </w:rPr>
              <w:t>Sociální bydlení</w:t>
            </w:r>
            <w:r>
              <w:rPr>
                <w:sz w:val="20"/>
                <w:szCs w:val="20"/>
              </w:rPr>
              <w:t>.</w:t>
            </w:r>
          </w:p>
          <w:p w:rsidR="00CB22D8" w:rsidRDefault="00CB22D8" w:rsidP="00317B9C">
            <w:pPr>
              <w:spacing w:before="120" w:after="120" w:line="259" w:lineRule="auto"/>
              <w:ind w:left="87" w:right="170"/>
              <w:jc w:val="both"/>
              <w:rPr>
                <w:sz w:val="20"/>
                <w:szCs w:val="20"/>
              </w:rPr>
            </w:pPr>
            <w:r>
              <w:rPr>
                <w:sz w:val="20"/>
                <w:szCs w:val="20"/>
              </w:rPr>
              <w:t xml:space="preserve">Výchozí, cílová a dosažená hodnota představuje maximální možnou okamžitou kapacitu sociálních bytů ve správě příjemce vyjádřenou počtem lůžek. Hodnoty jsou stanoveny na základě </w:t>
            </w:r>
            <w:r w:rsidRPr="00996004">
              <w:rPr>
                <w:sz w:val="20"/>
                <w:szCs w:val="20"/>
              </w:rPr>
              <w:t>doporučov</w:t>
            </w:r>
            <w:r>
              <w:rPr>
                <w:sz w:val="20"/>
                <w:szCs w:val="20"/>
              </w:rPr>
              <w:t>aných</w:t>
            </w:r>
            <w:r w:rsidRPr="00996004">
              <w:rPr>
                <w:sz w:val="20"/>
                <w:szCs w:val="20"/>
              </w:rPr>
              <w:t xml:space="preserve"> </w:t>
            </w:r>
            <w:r>
              <w:rPr>
                <w:sz w:val="20"/>
                <w:szCs w:val="20"/>
              </w:rPr>
              <w:t>standardů</w:t>
            </w:r>
            <w:r w:rsidRPr="00996004">
              <w:rPr>
                <w:sz w:val="20"/>
                <w:szCs w:val="20"/>
              </w:rPr>
              <w:t xml:space="preserve"> minimální a maximální rozlohy sociálního bydlení v</w:t>
            </w:r>
            <w:r>
              <w:rPr>
                <w:sz w:val="20"/>
                <w:szCs w:val="20"/>
              </w:rPr>
              <w:t xml:space="preserve"> IROP k počtu osob v domácnosti (Tabulka 1). Na osobu připadá jedno lůžko. Pokud se žadatel při stanovování hodnoty indikátoru odchýlí od doporučovaných hodnot, musí toto zdůvodnit. Zdůvodnění vyplní do pole „Popis hodnoty“, které je součástí záznamu indikátoru na záložce Indikátory v projektové žádosti.</w:t>
            </w:r>
          </w:p>
          <w:p w:rsidR="00CB22D8" w:rsidRPr="00C45358" w:rsidRDefault="00CB22D8" w:rsidP="00317B9C">
            <w:pPr>
              <w:spacing w:before="120" w:after="0" w:line="259" w:lineRule="auto"/>
              <w:ind w:left="512" w:right="170"/>
              <w:jc w:val="both"/>
              <w:rPr>
                <w:i/>
                <w:sz w:val="20"/>
                <w:szCs w:val="20"/>
              </w:rPr>
            </w:pPr>
            <w:r w:rsidRPr="00C45358">
              <w:rPr>
                <w:i/>
                <w:sz w:val="20"/>
                <w:szCs w:val="20"/>
              </w:rPr>
              <w:t>Ta</w:t>
            </w:r>
            <w:r>
              <w:rPr>
                <w:i/>
                <w:sz w:val="20"/>
                <w:szCs w:val="20"/>
              </w:rPr>
              <w:t xml:space="preserve">bulka </w:t>
            </w:r>
            <w:r w:rsidRPr="00C45358">
              <w:rPr>
                <w:i/>
                <w:sz w:val="20"/>
                <w:szCs w:val="20"/>
              </w:rPr>
              <w:t xml:space="preserve">1 </w:t>
            </w:r>
          </w:p>
          <w:tbl>
            <w:tblPr>
              <w:tblW w:w="4381" w:type="pct"/>
              <w:tblInd w:w="497" w:type="dxa"/>
              <w:tblLayout w:type="fixed"/>
              <w:tblCellMar>
                <w:left w:w="30" w:type="dxa"/>
                <w:right w:w="30" w:type="dxa"/>
              </w:tblCellMar>
              <w:tblLook w:val="0000" w:firstRow="0" w:lastRow="0" w:firstColumn="0" w:lastColumn="0" w:noHBand="0" w:noVBand="0"/>
            </w:tblPr>
            <w:tblGrid>
              <w:gridCol w:w="1560"/>
              <w:gridCol w:w="1416"/>
              <w:gridCol w:w="1702"/>
              <w:gridCol w:w="1702"/>
              <w:gridCol w:w="1557"/>
            </w:tblGrid>
            <w:tr w:rsidR="00CB22D8" w:rsidRPr="00B23D14" w:rsidTr="00317B9C">
              <w:trPr>
                <w:trHeight w:val="593"/>
              </w:trPr>
              <w:tc>
                <w:tcPr>
                  <w:tcW w:w="983" w:type="pct"/>
                  <w:tcBorders>
                    <w:top w:val="single" w:sz="12" w:space="0" w:color="auto"/>
                    <w:left w:val="single" w:sz="12"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 xml:space="preserve">Počet osob </w:t>
                  </w:r>
                  <w:r w:rsidRPr="00C45358">
                    <w:rPr>
                      <w:b/>
                      <w:bCs/>
                      <w:sz w:val="20"/>
                      <w:szCs w:val="20"/>
                    </w:rPr>
                    <w:br/>
                    <w:t>v domácnosti</w:t>
                  </w:r>
                </w:p>
              </w:tc>
              <w:tc>
                <w:tcPr>
                  <w:tcW w:w="892" w:type="pct"/>
                  <w:tcBorders>
                    <w:top w:val="single" w:sz="12" w:space="0" w:color="auto"/>
                    <w:left w:val="single" w:sz="6"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1</w:t>
                  </w:r>
                </w:p>
              </w:tc>
              <w:tc>
                <w:tcPr>
                  <w:tcW w:w="1072" w:type="pct"/>
                  <w:tcBorders>
                    <w:top w:val="single" w:sz="12" w:space="0" w:color="auto"/>
                    <w:left w:val="single" w:sz="6"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2</w:t>
                  </w:r>
                </w:p>
              </w:tc>
              <w:tc>
                <w:tcPr>
                  <w:tcW w:w="1072" w:type="pct"/>
                  <w:tcBorders>
                    <w:top w:val="single" w:sz="12" w:space="0" w:color="auto"/>
                    <w:left w:val="single" w:sz="6" w:space="0" w:color="auto"/>
                    <w:bottom w:val="single" w:sz="12" w:space="0" w:color="auto"/>
                    <w:right w:val="single" w:sz="6"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3</w:t>
                  </w:r>
                </w:p>
              </w:tc>
              <w:tc>
                <w:tcPr>
                  <w:tcW w:w="981" w:type="pct"/>
                  <w:tcBorders>
                    <w:top w:val="single" w:sz="12" w:space="0" w:color="auto"/>
                    <w:left w:val="single" w:sz="6" w:space="0" w:color="auto"/>
                    <w:bottom w:val="single" w:sz="12" w:space="0" w:color="auto"/>
                    <w:right w:val="single" w:sz="12" w:space="0" w:color="auto"/>
                  </w:tcBorders>
                  <w:shd w:val="clear" w:color="auto" w:fill="8DB3E2" w:themeFill="text2" w:themeFillTint="66"/>
                  <w:vAlign w:val="center"/>
                </w:tcPr>
                <w:p w:rsidR="00CB22D8" w:rsidRPr="00C45358" w:rsidRDefault="00CB22D8" w:rsidP="00317B9C">
                  <w:pPr>
                    <w:spacing w:after="0"/>
                    <w:jc w:val="center"/>
                    <w:rPr>
                      <w:b/>
                      <w:bCs/>
                      <w:sz w:val="20"/>
                      <w:szCs w:val="20"/>
                    </w:rPr>
                  </w:pPr>
                  <w:r w:rsidRPr="00C45358">
                    <w:rPr>
                      <w:b/>
                      <w:bCs/>
                      <w:sz w:val="20"/>
                      <w:szCs w:val="20"/>
                    </w:rPr>
                    <w:t>4 a více</w:t>
                  </w:r>
                </w:p>
              </w:tc>
            </w:tr>
            <w:tr w:rsidR="00CB22D8" w:rsidRPr="00B23D14" w:rsidTr="00317B9C">
              <w:trPr>
                <w:trHeight w:val="286"/>
              </w:trPr>
              <w:tc>
                <w:tcPr>
                  <w:tcW w:w="983" w:type="pct"/>
                  <w:tcBorders>
                    <w:top w:val="nil"/>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1+kk (m</w:t>
                  </w:r>
                  <w:r w:rsidRPr="00C45358">
                    <w:rPr>
                      <w:sz w:val="20"/>
                      <w:szCs w:val="20"/>
                      <w:vertAlign w:val="superscript"/>
                    </w:rPr>
                    <w:t>2</w:t>
                  </w:r>
                  <w:r w:rsidRPr="00C45358">
                    <w:rPr>
                      <w:sz w:val="20"/>
                      <w:szCs w:val="20"/>
                    </w:rPr>
                    <w:t>)</w:t>
                  </w:r>
                </w:p>
              </w:tc>
              <w:tc>
                <w:tcPr>
                  <w:tcW w:w="892"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23-37,9</w:t>
                  </w:r>
                </w:p>
              </w:tc>
              <w:tc>
                <w:tcPr>
                  <w:tcW w:w="1072"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23-37,9</w:t>
                  </w:r>
                </w:p>
              </w:tc>
              <w:tc>
                <w:tcPr>
                  <w:tcW w:w="1072"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981" w:type="pct"/>
                  <w:tcBorders>
                    <w:top w:val="nil"/>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r>
            <w:tr w:rsidR="00CB22D8" w:rsidRPr="00B23D14" w:rsidTr="00317B9C">
              <w:trPr>
                <w:trHeight w:val="290"/>
              </w:trPr>
              <w:tc>
                <w:tcPr>
                  <w:tcW w:w="983" w:type="pct"/>
                  <w:tcBorders>
                    <w:top w:val="single" w:sz="6" w:space="0" w:color="auto"/>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2+kk (m</w:t>
                  </w:r>
                  <w:r w:rsidRPr="00C45358">
                    <w:rPr>
                      <w:sz w:val="20"/>
                      <w:szCs w:val="20"/>
                      <w:vertAlign w:val="superscript"/>
                    </w:rPr>
                    <w:t>2</w:t>
                  </w:r>
                  <w:r w:rsidRPr="00C45358">
                    <w:rPr>
                      <w:sz w:val="20"/>
                      <w:szCs w:val="20"/>
                    </w:rPr>
                    <w:t>)</w:t>
                  </w:r>
                </w:p>
              </w:tc>
              <w:tc>
                <w:tcPr>
                  <w:tcW w:w="89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38-51,9</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38-51,9</w:t>
                  </w:r>
                </w:p>
              </w:tc>
              <w:tc>
                <w:tcPr>
                  <w:tcW w:w="981"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r>
            <w:tr w:rsidR="00CB22D8" w:rsidRPr="00B23D14" w:rsidTr="00317B9C">
              <w:trPr>
                <w:trHeight w:val="290"/>
              </w:trPr>
              <w:tc>
                <w:tcPr>
                  <w:tcW w:w="983" w:type="pct"/>
                  <w:tcBorders>
                    <w:top w:val="single" w:sz="6" w:space="0" w:color="auto"/>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3+kk (m</w:t>
                  </w:r>
                  <w:r w:rsidRPr="00C45358">
                    <w:rPr>
                      <w:sz w:val="20"/>
                      <w:szCs w:val="20"/>
                      <w:vertAlign w:val="superscript"/>
                    </w:rPr>
                    <w:t>2</w:t>
                  </w:r>
                  <w:r w:rsidRPr="00C45358">
                    <w:rPr>
                      <w:sz w:val="20"/>
                      <w:szCs w:val="20"/>
                    </w:rPr>
                    <w:t>)</w:t>
                  </w:r>
                </w:p>
              </w:tc>
              <w:tc>
                <w:tcPr>
                  <w:tcW w:w="89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52-67,9</w:t>
                  </w:r>
                </w:p>
              </w:tc>
              <w:tc>
                <w:tcPr>
                  <w:tcW w:w="981"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52-67,9</w:t>
                  </w:r>
                </w:p>
              </w:tc>
            </w:tr>
            <w:tr w:rsidR="00CB22D8" w:rsidRPr="00B23D14" w:rsidTr="00317B9C">
              <w:trPr>
                <w:trHeight w:val="290"/>
              </w:trPr>
              <w:tc>
                <w:tcPr>
                  <w:tcW w:w="983" w:type="pct"/>
                  <w:tcBorders>
                    <w:top w:val="single" w:sz="6" w:space="0" w:color="auto"/>
                    <w:left w:val="single" w:sz="6" w:space="0" w:color="auto"/>
                    <w:bottom w:val="single" w:sz="6" w:space="0" w:color="auto"/>
                    <w:right w:val="single" w:sz="6" w:space="0" w:color="auto"/>
                  </w:tcBorders>
                </w:tcPr>
                <w:p w:rsidR="00CB22D8" w:rsidRPr="00C45358" w:rsidRDefault="00CB22D8" w:rsidP="00317B9C">
                  <w:pPr>
                    <w:spacing w:after="0"/>
                    <w:jc w:val="center"/>
                    <w:rPr>
                      <w:sz w:val="20"/>
                      <w:szCs w:val="20"/>
                    </w:rPr>
                  </w:pPr>
                  <w:r w:rsidRPr="00C45358">
                    <w:rPr>
                      <w:sz w:val="20"/>
                      <w:szCs w:val="20"/>
                    </w:rPr>
                    <w:t>4+kk (m</w:t>
                  </w:r>
                  <w:r w:rsidRPr="00C45358">
                    <w:rPr>
                      <w:sz w:val="20"/>
                      <w:szCs w:val="20"/>
                      <w:vertAlign w:val="superscript"/>
                    </w:rPr>
                    <w:t>2</w:t>
                  </w:r>
                  <w:r w:rsidRPr="00C45358">
                    <w:rPr>
                      <w:sz w:val="20"/>
                      <w:szCs w:val="20"/>
                    </w:rPr>
                    <w:t>)</w:t>
                  </w:r>
                </w:p>
              </w:tc>
              <w:tc>
                <w:tcPr>
                  <w:tcW w:w="89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1072"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x</w:t>
                  </w:r>
                </w:p>
              </w:tc>
              <w:tc>
                <w:tcPr>
                  <w:tcW w:w="981" w:type="pct"/>
                  <w:tcBorders>
                    <w:top w:val="single" w:sz="6" w:space="0" w:color="auto"/>
                    <w:left w:val="single" w:sz="6" w:space="0" w:color="auto"/>
                    <w:bottom w:val="single" w:sz="6" w:space="0" w:color="auto"/>
                    <w:right w:val="single" w:sz="6" w:space="0" w:color="auto"/>
                  </w:tcBorders>
                  <w:shd w:val="clear" w:color="auto" w:fill="auto"/>
                </w:tcPr>
                <w:p w:rsidR="00CB22D8" w:rsidRPr="00C45358" w:rsidRDefault="00CB22D8" w:rsidP="00317B9C">
                  <w:pPr>
                    <w:spacing w:after="0"/>
                    <w:jc w:val="center"/>
                    <w:rPr>
                      <w:sz w:val="20"/>
                      <w:szCs w:val="20"/>
                    </w:rPr>
                  </w:pPr>
                  <w:r w:rsidRPr="00C45358">
                    <w:rPr>
                      <w:sz w:val="20"/>
                      <w:szCs w:val="20"/>
                    </w:rPr>
                    <w:t>68-82</w:t>
                  </w:r>
                </w:p>
              </w:tc>
            </w:tr>
          </w:tbl>
          <w:p w:rsidR="00CB22D8" w:rsidRDefault="00CB22D8" w:rsidP="00317B9C">
            <w:pPr>
              <w:spacing w:before="120" w:after="120" w:line="259" w:lineRule="auto"/>
              <w:ind w:right="170"/>
              <w:jc w:val="both"/>
              <w:rPr>
                <w:sz w:val="20"/>
                <w:szCs w:val="20"/>
              </w:rPr>
            </w:pPr>
          </w:p>
          <w:p w:rsidR="00CB22D8" w:rsidRDefault="00CB22D8" w:rsidP="00317B9C">
            <w:pPr>
              <w:spacing w:before="120" w:after="120"/>
              <w:ind w:left="170" w:right="170"/>
              <w:rPr>
                <w:b/>
                <w:sz w:val="20"/>
                <w:szCs w:val="20"/>
                <w:u w:val="single"/>
              </w:rPr>
            </w:pPr>
            <w:r>
              <w:rPr>
                <w:b/>
                <w:sz w:val="20"/>
                <w:szCs w:val="20"/>
                <w:u w:val="single"/>
              </w:rPr>
              <w:t xml:space="preserve">Výchozí </w:t>
            </w:r>
            <w:r w:rsidRPr="009D35EF">
              <w:rPr>
                <w:b/>
                <w:sz w:val="20"/>
                <w:szCs w:val="20"/>
                <w:u w:val="single"/>
              </w:rPr>
              <w:t>hodnota</w:t>
            </w:r>
            <w:r>
              <w:rPr>
                <w:b/>
                <w:sz w:val="20"/>
                <w:szCs w:val="20"/>
                <w:u w:val="single"/>
              </w:rPr>
              <w:t>:</w:t>
            </w:r>
            <w:r>
              <w:rPr>
                <w:sz w:val="20"/>
                <w:szCs w:val="20"/>
              </w:rPr>
              <w:t xml:space="preserve"> maximální možná okamžitá kapacita všech bytů ve správě příjemce vyjádřená počtem lůžek před začátkem realizace projektu, stanovená na základě Tabulky 1.</w:t>
            </w:r>
            <w:r w:rsidR="00CF0E72">
              <w:t xml:space="preserve"> </w:t>
            </w:r>
            <w:r w:rsidR="00CF0E72" w:rsidRPr="00CF0E72">
              <w:rPr>
                <w:sz w:val="20"/>
                <w:szCs w:val="20"/>
              </w:rPr>
              <w:t>Upozorňujeme, že stanovené datum výchozí hodnoty indikátoru se musí nově ve všech případech rovnat datu podání žádosti o</w:t>
            </w:r>
            <w:r w:rsidR="00637D5A">
              <w:rPr>
                <w:sz w:val="20"/>
                <w:szCs w:val="20"/>
              </w:rPr>
              <w:t> </w:t>
            </w:r>
            <w:r w:rsidR="00CF0E72" w:rsidRPr="00CF0E72">
              <w:rPr>
                <w:sz w:val="20"/>
                <w:szCs w:val="20"/>
              </w:rPr>
              <w:t>podporu</w:t>
            </w:r>
            <w:r w:rsidR="00CF0E72">
              <w:rPr>
                <w:sz w:val="20"/>
                <w:szCs w:val="20"/>
              </w:rPr>
              <w:t>, nebo mu předcházet.</w:t>
            </w:r>
          </w:p>
          <w:p w:rsidR="00CB22D8" w:rsidRPr="00BD31ED" w:rsidRDefault="00CB22D8" w:rsidP="00317B9C">
            <w:pPr>
              <w:pStyle w:val="text"/>
              <w:spacing w:before="120" w:after="0" w:line="276" w:lineRule="auto"/>
              <w:ind w:left="170" w:right="170"/>
              <w:rPr>
                <w:b/>
                <w:sz w:val="20"/>
                <w:szCs w:val="20"/>
              </w:rPr>
            </w:pPr>
            <w:r w:rsidRPr="009D35EF">
              <w:rPr>
                <w:b/>
                <w:sz w:val="20"/>
                <w:szCs w:val="20"/>
                <w:u w:val="single"/>
              </w:rPr>
              <w:t>Cílová hodnota</w:t>
            </w:r>
            <w:r>
              <w:rPr>
                <w:b/>
                <w:sz w:val="20"/>
                <w:szCs w:val="20"/>
                <w:u w:val="single"/>
              </w:rPr>
              <w:t>:</w:t>
            </w:r>
            <w:r>
              <w:rPr>
                <w:sz w:val="20"/>
                <w:szCs w:val="20"/>
              </w:rPr>
              <w:t xml:space="preserve"> maximální možná okamžitá kapacita všech bytů ve správě příjemce vyjádřená počtem lůžek po ukončení realizace </w:t>
            </w:r>
            <w:r w:rsidRPr="00BD31ED">
              <w:rPr>
                <w:sz w:val="20"/>
                <w:szCs w:val="20"/>
              </w:rPr>
              <w:t>projektu</w:t>
            </w:r>
            <w:r w:rsidRPr="00BD31ED">
              <w:rPr>
                <w:b/>
                <w:sz w:val="20"/>
                <w:szCs w:val="20"/>
              </w:rPr>
              <w:t>.</w:t>
            </w:r>
            <w:r>
              <w:rPr>
                <w:b/>
                <w:sz w:val="20"/>
                <w:szCs w:val="20"/>
              </w:rPr>
              <w:t xml:space="preserve"> </w:t>
            </w:r>
            <w:r w:rsidRPr="00BD31ED">
              <w:rPr>
                <w:sz w:val="20"/>
                <w:szCs w:val="20"/>
              </w:rPr>
              <w:t>Příjemce je povinen hodnotu naplnit k d</w:t>
            </w:r>
            <w:r>
              <w:rPr>
                <w:sz w:val="20"/>
                <w:szCs w:val="20"/>
              </w:rPr>
              <w:t>atu ukončení fyzické realizace projektu. Hodnota je stanovená na základě Tabulky 1.</w:t>
            </w:r>
          </w:p>
          <w:p w:rsidR="00CB22D8" w:rsidRDefault="00CB22D8" w:rsidP="00317B9C">
            <w:pPr>
              <w:pStyle w:val="text"/>
              <w:spacing w:before="120" w:line="276" w:lineRule="auto"/>
              <w:ind w:left="170" w:right="170"/>
              <w:rPr>
                <w:sz w:val="20"/>
                <w:szCs w:val="20"/>
              </w:rPr>
            </w:pPr>
            <w:r>
              <w:rPr>
                <w:b/>
                <w:sz w:val="20"/>
                <w:szCs w:val="20"/>
                <w:u w:val="single"/>
              </w:rPr>
              <w:t>Dosažená hodnota:</w:t>
            </w:r>
            <w:r w:rsidRPr="00B5510A">
              <w:rPr>
                <w:b/>
                <w:sz w:val="20"/>
                <w:szCs w:val="20"/>
              </w:rPr>
              <w:t xml:space="preserve"> </w:t>
            </w:r>
            <w:r>
              <w:rPr>
                <w:sz w:val="20"/>
                <w:szCs w:val="20"/>
              </w:rPr>
              <w:t>maximální možná okamžitá kapacita všech bytů ve správě příjemce vyjádřená počtem lůžek po ukončení fyzické realizace projektu, výpočet je proveden dle Tabulky 1.</w:t>
            </w:r>
          </w:p>
          <w:p w:rsidR="00CB22D8" w:rsidRPr="00B85E2D" w:rsidRDefault="00CB22D8" w:rsidP="00317B9C">
            <w:pPr>
              <w:pStyle w:val="text"/>
              <w:spacing w:before="120" w:line="276" w:lineRule="auto"/>
              <w:ind w:left="170" w:right="170"/>
              <w:rPr>
                <w:sz w:val="20"/>
                <w:szCs w:val="20"/>
                <w:u w:val="single"/>
              </w:rPr>
            </w:pPr>
            <w:r>
              <w:rPr>
                <w:sz w:val="20"/>
                <w:szCs w:val="20"/>
                <w:u w:val="single"/>
              </w:rPr>
              <w:t>Pokud dojde ke stavebním úpravám sociálních bytů ve správě příjemce s dopadem na</w:t>
            </w:r>
            <w:r w:rsidRPr="002C60EE">
              <w:rPr>
                <w:sz w:val="20"/>
                <w:szCs w:val="20"/>
                <w:u w:val="single"/>
              </w:rPr>
              <w:t xml:space="preserve"> </w:t>
            </w:r>
            <w:r>
              <w:rPr>
                <w:sz w:val="20"/>
                <w:szCs w:val="20"/>
                <w:u w:val="single"/>
              </w:rPr>
              <w:t xml:space="preserve">jejich </w:t>
            </w:r>
            <w:r w:rsidRPr="00B85E2D">
              <w:rPr>
                <w:sz w:val="20"/>
                <w:szCs w:val="20"/>
                <w:u w:val="single"/>
              </w:rPr>
              <w:t>rozlohu</w:t>
            </w:r>
            <w:r>
              <w:rPr>
                <w:sz w:val="20"/>
                <w:szCs w:val="20"/>
                <w:u w:val="single"/>
              </w:rPr>
              <w:t xml:space="preserve"> a tím na počet osob dle Tabulky 1, je nutné cílovou hodnotu upravit v rámci změnového řízení.</w:t>
            </w:r>
          </w:p>
          <w:p w:rsidR="00CB22D8" w:rsidRPr="00764007" w:rsidRDefault="00CB22D8" w:rsidP="00317B9C">
            <w:pPr>
              <w:pStyle w:val="text"/>
              <w:spacing w:before="120" w:line="276" w:lineRule="auto"/>
              <w:ind w:left="170" w:right="170"/>
              <w:rPr>
                <w:b/>
                <w:sz w:val="20"/>
                <w:szCs w:val="20"/>
              </w:rPr>
            </w:pPr>
            <w:r>
              <w:rPr>
                <w:b/>
                <w:sz w:val="20"/>
                <w:szCs w:val="20"/>
              </w:rPr>
              <w:t xml:space="preserve">Tolerance: </w:t>
            </w:r>
            <w:r w:rsidRPr="00856F62">
              <w:rPr>
                <w:b/>
                <w:sz w:val="20"/>
                <w:szCs w:val="20"/>
              </w:rPr>
              <w:t xml:space="preserve">žádná, </w:t>
            </w:r>
            <w:r w:rsidRPr="00856F62">
              <w:rPr>
                <w:sz w:val="20"/>
                <w:szCs w:val="20"/>
              </w:rPr>
              <w:t>pokud není naplněna cílová hodnota, projekt nesplnil svůj cíl.</w:t>
            </w:r>
            <w:r w:rsidRPr="00856F62">
              <w:t xml:space="preserve"> </w:t>
            </w:r>
            <w:r w:rsidRPr="00856F62">
              <w:rPr>
                <w:sz w:val="20"/>
                <w:szCs w:val="20"/>
              </w:rPr>
              <w:t xml:space="preserve">Pokud </w:t>
            </w:r>
            <w:r>
              <w:rPr>
                <w:sz w:val="20"/>
                <w:szCs w:val="20"/>
              </w:rPr>
              <w:t>se během realizace projektu objeví skutečnosti, které vedou k nenaplnění či překročení cílové hodnoty indikátoru, je nutné s předstihem</w:t>
            </w:r>
            <w:r w:rsidRPr="00057DF8">
              <w:rPr>
                <w:sz w:val="20"/>
                <w:szCs w:val="20"/>
              </w:rPr>
              <w:t xml:space="preserve"> iniciovat změnové řízení dle kapitoly 16.3 Obecných pravidel</w:t>
            </w:r>
            <w:r>
              <w:rPr>
                <w:sz w:val="20"/>
                <w:szCs w:val="20"/>
              </w:rPr>
              <w:t>, kde příjemce zdůvodní nutnost úpravy cílové hodnoty indikátoru</w:t>
            </w:r>
            <w:r w:rsidRPr="00057DF8">
              <w:rPr>
                <w:sz w:val="20"/>
                <w:szCs w:val="20"/>
              </w:rPr>
              <w:t>.</w:t>
            </w:r>
            <w:r>
              <w:rPr>
                <w:sz w:val="20"/>
                <w:szCs w:val="20"/>
              </w:rPr>
              <w:t xml:space="preserve"> Pokud tak neučiní, bude nedosažení či překročení cílové hodnoty sankcionováno.</w:t>
            </w:r>
          </w:p>
          <w:p w:rsidR="00CB22D8" w:rsidRPr="00B276E4" w:rsidRDefault="00CB22D8" w:rsidP="00317B9C">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lastRenderedPageBreak/>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E2AF2" w:rsidRDefault="00CB22D8" w:rsidP="00317B9C">
            <w:pPr>
              <w:spacing w:before="120" w:after="120"/>
              <w:ind w:left="170" w:right="170"/>
              <w:rPr>
                <w:color w:val="000000"/>
                <w:sz w:val="20"/>
                <w:szCs w:val="20"/>
              </w:rPr>
            </w:pPr>
            <w:r w:rsidRPr="000E2AF2">
              <w:rPr>
                <w:color w:val="000000"/>
                <w:sz w:val="20"/>
                <w:szCs w:val="20"/>
              </w:rPr>
              <w:t>Výchozí a cílové hodnoty, stanovené na základě uvedených pravidel, žadatel zadává do žádosti o podporu v sy</w:t>
            </w:r>
            <w:r>
              <w:rPr>
                <w:color w:val="000000"/>
                <w:sz w:val="20"/>
                <w:szCs w:val="20"/>
              </w:rPr>
              <w:t>stému</w:t>
            </w:r>
            <w:r w:rsidRPr="000E2AF2">
              <w:rPr>
                <w:color w:val="000000"/>
                <w:sz w:val="20"/>
                <w:szCs w:val="20"/>
              </w:rPr>
              <w:t xml:space="preserve"> MS2014+. </w:t>
            </w:r>
          </w:p>
          <w:p w:rsidR="00CB22D8" w:rsidRPr="000E2AF2" w:rsidRDefault="00CB22D8" w:rsidP="00317B9C">
            <w:pPr>
              <w:spacing w:before="120" w:after="120"/>
              <w:ind w:left="170" w:right="170"/>
              <w:rPr>
                <w:color w:val="000000"/>
                <w:sz w:val="20"/>
                <w:szCs w:val="20"/>
              </w:rPr>
            </w:pPr>
            <w:r w:rsidRPr="000E2AF2">
              <w:rPr>
                <w:color w:val="000000"/>
                <w:sz w:val="20"/>
                <w:szCs w:val="20"/>
              </w:rPr>
              <w:t>Dosažen</w:t>
            </w:r>
            <w:r>
              <w:rPr>
                <w:color w:val="000000"/>
                <w:sz w:val="20"/>
                <w:szCs w:val="20"/>
              </w:rPr>
              <w:t>ou</w:t>
            </w:r>
            <w:r w:rsidRPr="000E2AF2">
              <w:rPr>
                <w:color w:val="000000"/>
                <w:sz w:val="20"/>
                <w:szCs w:val="20"/>
              </w:rPr>
              <w:t xml:space="preserve"> hodnot</w:t>
            </w:r>
            <w:r>
              <w:rPr>
                <w:color w:val="000000"/>
                <w:sz w:val="20"/>
                <w:szCs w:val="20"/>
              </w:rPr>
              <w:t>u</w:t>
            </w:r>
            <w:r w:rsidRPr="000E2AF2">
              <w:rPr>
                <w:color w:val="000000"/>
                <w:sz w:val="20"/>
                <w:szCs w:val="20"/>
              </w:rPr>
              <w:t xml:space="preserve"> vykazuje v systému MS2014+ prostřednictvím:</w:t>
            </w:r>
          </w:p>
          <w:p w:rsidR="00CB22D8" w:rsidRPr="000E2AF2" w:rsidRDefault="00CB22D8" w:rsidP="00317B9C">
            <w:pPr>
              <w:spacing w:before="120" w:after="120"/>
              <w:ind w:left="170" w:right="170"/>
              <w:rPr>
                <w:sz w:val="20"/>
                <w:szCs w:val="20"/>
              </w:rPr>
            </w:pPr>
            <w:r w:rsidRPr="000E2AF2">
              <w:rPr>
                <w:sz w:val="20"/>
                <w:szCs w:val="20"/>
              </w:rPr>
              <w:t>Průběžných zpráv o realizaci projektu</w:t>
            </w:r>
          </w:p>
          <w:p w:rsidR="00CB22D8" w:rsidRPr="000E2AF2" w:rsidRDefault="00CB22D8" w:rsidP="00317B9C">
            <w:pPr>
              <w:spacing w:before="120" w:after="120"/>
              <w:ind w:left="170" w:right="170"/>
              <w:rPr>
                <w:sz w:val="20"/>
                <w:szCs w:val="20"/>
              </w:rPr>
            </w:pPr>
            <w:r w:rsidRPr="000E2AF2">
              <w:rPr>
                <w:sz w:val="20"/>
                <w:szCs w:val="20"/>
              </w:rPr>
              <w:t>Závěrečné zprávy o realizaci projektu</w:t>
            </w:r>
            <w:r w:rsidRPr="000E2AF2" w:rsidDel="00974639">
              <w:rPr>
                <w:sz w:val="20"/>
                <w:szCs w:val="20"/>
              </w:rPr>
              <w:t xml:space="preserve"> </w:t>
            </w:r>
          </w:p>
          <w:p w:rsidR="00CB22D8" w:rsidRPr="00AD778E" w:rsidRDefault="00CB22D8" w:rsidP="00317B9C">
            <w:pPr>
              <w:spacing w:before="120" w:after="120"/>
              <w:ind w:left="170" w:right="170"/>
              <w:rPr>
                <w:rFonts w:ascii="Calibri" w:hAnsi="Calibri"/>
                <w:sz w:val="20"/>
                <w:szCs w:val="20"/>
              </w:rPr>
            </w:pPr>
            <w:r w:rsidRPr="000E2AF2">
              <w:rPr>
                <w:sz w:val="20"/>
                <w:szCs w:val="20"/>
              </w:rPr>
              <w:t>Zpráv o udržitelnosti projektu</w:t>
            </w:r>
          </w:p>
        </w:tc>
      </w:tr>
    </w:tbl>
    <w:p w:rsidR="00CB22D8" w:rsidRDefault="00CB22D8" w:rsidP="00CB22D8"/>
    <w:p w:rsidR="00CB22D8" w:rsidRDefault="00CB22D8" w:rsidP="00CB22D8">
      <w:r>
        <w:br w:type="page"/>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CB22D8" w:rsidRPr="0098535B" w:rsidTr="00317B9C">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rsidR="00CB22D8" w:rsidRPr="0098535B" w:rsidRDefault="00CB22D8" w:rsidP="00317B9C">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CB22D8" w:rsidRPr="0098535B" w:rsidTr="00317B9C">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CB22D8" w:rsidRPr="0098535B" w:rsidTr="00317B9C">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rsidR="00CB22D8" w:rsidRPr="00194C06" w:rsidRDefault="00CB22D8" w:rsidP="00317B9C">
            <w:pPr>
              <w:spacing w:before="200"/>
              <w:ind w:left="170" w:right="170"/>
              <w:jc w:val="center"/>
              <w:rPr>
                <w:rFonts w:asciiTheme="majorHAnsi" w:hAnsiTheme="majorHAnsi"/>
                <w:b/>
                <w:bCs/>
                <w:caps/>
                <w:color w:val="000000"/>
                <w:sz w:val="24"/>
                <w:szCs w:val="24"/>
              </w:rPr>
            </w:pPr>
            <w:r w:rsidRPr="00087308">
              <w:rPr>
                <w:rFonts w:asciiTheme="majorHAnsi" w:hAnsiTheme="majorHAnsi"/>
                <w:b/>
                <w:bCs/>
                <w:caps/>
                <w:color w:val="000000"/>
                <w:sz w:val="24"/>
                <w:szCs w:val="24"/>
              </w:rPr>
              <w:t>Počet podpořených bytů pro sociální bydlení</w:t>
            </w:r>
          </w:p>
        </w:tc>
      </w:tr>
      <w:tr w:rsidR="00CB22D8" w:rsidRPr="0098535B" w:rsidTr="00317B9C">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rsidR="00CB22D8" w:rsidRPr="0098535B" w:rsidRDefault="00CB22D8" w:rsidP="00317B9C">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right="57"/>
              <w:jc w:val="center"/>
              <w:rPr>
                <w:b/>
                <w:bCs/>
                <w:color w:val="000000"/>
                <w:sz w:val="18"/>
                <w:szCs w:val="18"/>
              </w:rPr>
            </w:pPr>
            <w:r>
              <w:rPr>
                <w:b/>
                <w:bCs/>
                <w:color w:val="000000"/>
                <w:sz w:val="18"/>
                <w:szCs w:val="18"/>
              </w:rPr>
              <w:t>Projektový indikátor</w:t>
            </w:r>
          </w:p>
        </w:tc>
      </w:tr>
      <w:tr w:rsidR="00CB22D8" w:rsidRPr="0098535B" w:rsidTr="00317B9C">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087308">
              <w:rPr>
                <w:b/>
                <w:bCs/>
                <w:color w:val="000000"/>
              </w:rPr>
              <w:t>5 53 01</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vertAlign w:val="superscript"/>
              </w:rPr>
            </w:pPr>
            <w:r w:rsidRPr="00087308">
              <w:rPr>
                <w:b/>
                <w:bCs/>
                <w:color w:val="000000"/>
              </w:rPr>
              <w:t>Bytové jednotky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rsidR="00CB22D8" w:rsidRPr="0098535B" w:rsidRDefault="00CB22D8" w:rsidP="00317B9C">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70" w:firstLine="70"/>
              <w:jc w:val="center"/>
              <w:rPr>
                <w:b/>
                <w:bCs/>
                <w:color w:val="000000"/>
              </w:rPr>
            </w:pPr>
            <w:r>
              <w:rPr>
                <w:b/>
                <w:bCs/>
                <w:color w:val="000000"/>
              </w:rPr>
              <w:t>Ano</w:t>
            </w:r>
          </w:p>
        </w:tc>
      </w:tr>
      <w:tr w:rsidR="00CB22D8" w:rsidRPr="0098535B" w:rsidTr="00317B9C">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CB22D8" w:rsidRPr="0098535B" w:rsidTr="00317B9C">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rsidR="00CB22D8" w:rsidRPr="00B276E4" w:rsidRDefault="00CB22D8" w:rsidP="00317B9C">
            <w:pPr>
              <w:spacing w:before="120" w:after="120"/>
              <w:ind w:left="170" w:right="170"/>
              <w:jc w:val="both"/>
              <w:rPr>
                <w:color w:val="000000"/>
                <w:sz w:val="20"/>
                <w:szCs w:val="20"/>
              </w:rPr>
            </w:pPr>
            <w:r w:rsidRPr="00087308">
              <w:rPr>
                <w:sz w:val="20"/>
                <w:szCs w:val="20"/>
              </w:rPr>
              <w:t>Byty určené pro sociální bydlení náleží do bytového fondu, který je pořízený (popř. provozovaný) s využitím podpory z veřej</w:t>
            </w:r>
            <w:r>
              <w:rPr>
                <w:sz w:val="20"/>
                <w:szCs w:val="20"/>
              </w:rPr>
              <w:t xml:space="preserve">ných prostředků. Sociální byty </w:t>
            </w:r>
            <w:r w:rsidRPr="00087308">
              <w:rPr>
                <w:sz w:val="20"/>
                <w:szCs w:val="20"/>
              </w:rPr>
              <w:t xml:space="preserve">jsou přidělované na základě posouzení sociální situace uchazeče, nikoliv na základě tržních mechanismů. Hlavním cílem sociálního bydlení je zajištění kvalitativně standardního a prostorově nesegregovaného bydlení pro cílovou skupinu. </w:t>
            </w:r>
          </w:p>
        </w:tc>
      </w:tr>
      <w:tr w:rsidR="00CB22D8" w:rsidRPr="0098535B" w:rsidTr="00317B9C">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CB22D8" w:rsidRPr="0098535B" w:rsidRDefault="00CB22D8" w:rsidP="00317B9C">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CB22D8" w:rsidRPr="0098535B" w:rsidTr="00317B9C">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rsidR="00CB22D8" w:rsidRPr="0098535B" w:rsidRDefault="00CB22D8" w:rsidP="00317B9C">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rsidR="00CB22D8" w:rsidRPr="0098535B" w:rsidRDefault="00CB22D8" w:rsidP="00317B9C">
            <w:pPr>
              <w:spacing w:before="120" w:after="120"/>
              <w:ind w:left="170" w:right="170"/>
              <w:jc w:val="both"/>
              <w:rPr>
                <w:color w:val="000000"/>
              </w:rPr>
            </w:pPr>
            <w:r>
              <w:rPr>
                <w:b/>
                <w:color w:val="000000"/>
              </w:rPr>
              <w:t>2.1</w:t>
            </w:r>
            <w:r>
              <w:rPr>
                <w:color w:val="000000"/>
              </w:rPr>
              <w:t xml:space="preserve"> -</w:t>
            </w:r>
            <w:r w:rsidRPr="00294487">
              <w:rPr>
                <w:color w:val="000000"/>
              </w:rPr>
              <w:t xml:space="preserve"> </w:t>
            </w:r>
            <w:r w:rsidRPr="006B2D24">
              <w:rPr>
                <w:sz w:val="20"/>
                <w:szCs w:val="20"/>
              </w:rPr>
              <w:t xml:space="preserve">Zvýšení kvality a dostupnosti služeb vedoucí k sociální inkluzi  </w:t>
            </w:r>
          </w:p>
        </w:tc>
      </w:tr>
      <w:tr w:rsidR="00CB22D8" w:rsidRPr="0098535B" w:rsidTr="00317B9C">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Výchozí hodnota</w:t>
            </w:r>
          </w:p>
        </w:tc>
      </w:tr>
      <w:tr w:rsidR="00CB22D8" w:rsidRPr="0098535B" w:rsidTr="00317B9C">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rsidR="00CB22D8" w:rsidRPr="0098535B" w:rsidRDefault="00CB22D8" w:rsidP="00317B9C">
            <w:pPr>
              <w:spacing w:before="120" w:after="120"/>
              <w:jc w:val="center"/>
              <w:rPr>
                <w:b/>
                <w:bCs/>
                <w:color w:val="000000"/>
              </w:rPr>
            </w:pPr>
            <w:r>
              <w:rPr>
                <w:b/>
                <w:bCs/>
              </w:rPr>
              <w:t>Nulová</w:t>
            </w:r>
          </w:p>
        </w:tc>
      </w:tr>
      <w:tr w:rsidR="00CB22D8" w:rsidRPr="0098535B" w:rsidTr="00317B9C">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rsidR="00CB22D8" w:rsidRPr="0098535B" w:rsidRDefault="00CB22D8" w:rsidP="00317B9C">
            <w:pPr>
              <w:spacing w:before="80" w:after="80"/>
              <w:ind w:left="170" w:right="170"/>
              <w:jc w:val="center"/>
              <w:rPr>
                <w:b/>
                <w:bCs/>
                <w:color w:val="000000"/>
                <w:sz w:val="18"/>
                <w:szCs w:val="18"/>
              </w:rPr>
            </w:pPr>
            <w:r>
              <w:rPr>
                <w:b/>
                <w:bCs/>
                <w:color w:val="000000"/>
                <w:sz w:val="18"/>
                <w:szCs w:val="18"/>
              </w:rPr>
              <w:t>Upřesňující informace</w:t>
            </w:r>
          </w:p>
        </w:tc>
      </w:tr>
      <w:tr w:rsidR="00CB22D8" w:rsidRPr="0098535B" w:rsidTr="00317B9C">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rsidR="00CB22D8" w:rsidRDefault="00CB22D8" w:rsidP="00317B9C">
            <w:pPr>
              <w:spacing w:before="120" w:after="120" w:line="259" w:lineRule="auto"/>
              <w:ind w:left="170" w:right="170"/>
              <w:jc w:val="both"/>
              <w:rPr>
                <w:sz w:val="20"/>
                <w:szCs w:val="20"/>
              </w:rPr>
            </w:pPr>
            <w:r w:rsidRPr="00913873">
              <w:rPr>
                <w:sz w:val="20"/>
                <w:szCs w:val="20"/>
              </w:rPr>
              <w:t>Indikátor je povinný k výběru a k naplnění pro</w:t>
            </w:r>
            <w:r>
              <w:rPr>
                <w:sz w:val="20"/>
                <w:szCs w:val="20"/>
              </w:rPr>
              <w:t xml:space="preserve"> všechny </w:t>
            </w:r>
            <w:r w:rsidR="005B6BDD">
              <w:rPr>
                <w:sz w:val="20"/>
                <w:szCs w:val="20"/>
              </w:rPr>
              <w:t xml:space="preserve">projekty v aktivitě </w:t>
            </w:r>
            <w:r w:rsidR="005B6BDD" w:rsidRPr="00966CBD">
              <w:rPr>
                <w:b/>
                <w:sz w:val="20"/>
                <w:szCs w:val="20"/>
              </w:rPr>
              <w:t>Sociální bydlení</w:t>
            </w:r>
            <w:r>
              <w:rPr>
                <w:sz w:val="20"/>
                <w:szCs w:val="20"/>
              </w:rPr>
              <w:t>.</w:t>
            </w:r>
          </w:p>
          <w:p w:rsidR="00CB22D8" w:rsidRPr="0099087B" w:rsidRDefault="00CB22D8" w:rsidP="00317B9C">
            <w:pPr>
              <w:spacing w:before="120" w:after="120"/>
              <w:ind w:left="170" w:right="170"/>
              <w:rPr>
                <w:b/>
                <w:sz w:val="20"/>
                <w:szCs w:val="20"/>
                <w:u w:val="single"/>
              </w:rPr>
            </w:pPr>
            <w:r w:rsidRPr="009D35EF">
              <w:rPr>
                <w:b/>
                <w:sz w:val="20"/>
                <w:szCs w:val="20"/>
                <w:u w:val="single"/>
              </w:rPr>
              <w:t>Cílová hodnota</w:t>
            </w:r>
            <w:r>
              <w:rPr>
                <w:b/>
                <w:sz w:val="20"/>
                <w:szCs w:val="20"/>
                <w:u w:val="single"/>
              </w:rPr>
              <w:t>:</w:t>
            </w:r>
            <w:r>
              <w:rPr>
                <w:sz w:val="20"/>
                <w:szCs w:val="20"/>
              </w:rPr>
              <w:t xml:space="preserve"> plánovaný počet bytů pro sociální bydlení ukončení fyzické realizace projektu.</w:t>
            </w:r>
          </w:p>
          <w:p w:rsidR="00CB22D8" w:rsidRPr="0099087B" w:rsidRDefault="00CB22D8" w:rsidP="00317B9C">
            <w:pPr>
              <w:spacing w:before="120" w:after="120"/>
              <w:ind w:left="170" w:right="170"/>
              <w:rPr>
                <w:b/>
                <w:sz w:val="20"/>
                <w:szCs w:val="20"/>
                <w:u w:val="single"/>
              </w:rPr>
            </w:pPr>
            <w:r>
              <w:rPr>
                <w:b/>
                <w:sz w:val="20"/>
                <w:szCs w:val="20"/>
                <w:u w:val="single"/>
              </w:rPr>
              <w:t>Dosažená hodnota:</w:t>
            </w:r>
            <w:r w:rsidRPr="00B5510A">
              <w:rPr>
                <w:b/>
                <w:sz w:val="20"/>
                <w:szCs w:val="20"/>
              </w:rPr>
              <w:t xml:space="preserve"> </w:t>
            </w:r>
            <w:r>
              <w:rPr>
                <w:sz w:val="20"/>
                <w:szCs w:val="20"/>
              </w:rPr>
              <w:t>skutečný počet vybudovaných bytů pro sociální bydlení k datu ukončení fyzické realizace projektu.</w:t>
            </w:r>
          </w:p>
          <w:p w:rsidR="00CB22D8" w:rsidRPr="00764007" w:rsidRDefault="00CB22D8" w:rsidP="00317B9C">
            <w:pPr>
              <w:pStyle w:val="text"/>
              <w:spacing w:before="120" w:line="276" w:lineRule="auto"/>
              <w:ind w:left="170" w:right="170"/>
              <w:rPr>
                <w:b/>
                <w:sz w:val="20"/>
                <w:szCs w:val="20"/>
              </w:rPr>
            </w:pPr>
            <w:r>
              <w:rPr>
                <w:b/>
                <w:sz w:val="20"/>
                <w:szCs w:val="20"/>
              </w:rPr>
              <w:t xml:space="preserve">Tolerance: žádná, </w:t>
            </w:r>
            <w:r w:rsidRPr="00F44EF4">
              <w:rPr>
                <w:sz w:val="20"/>
                <w:szCs w:val="20"/>
              </w:rPr>
              <w:t>pokud není naplněna cílová hodnota, projekt ne</w:t>
            </w:r>
            <w:r>
              <w:rPr>
                <w:sz w:val="20"/>
                <w:szCs w:val="20"/>
              </w:rPr>
              <w:t>s</w:t>
            </w:r>
            <w:r w:rsidRPr="00F44EF4">
              <w:rPr>
                <w:sz w:val="20"/>
                <w:szCs w:val="20"/>
              </w:rPr>
              <w:t>plnil svůj cíl</w:t>
            </w:r>
            <w:r>
              <w:rPr>
                <w:sz w:val="20"/>
                <w:szCs w:val="20"/>
              </w:rPr>
              <w:t>.</w:t>
            </w:r>
            <w:r w:rsidRPr="00C04DBD">
              <w:rPr>
                <w:color w:val="FF0000"/>
              </w:rPr>
              <w:t xml:space="preserve"> </w:t>
            </w:r>
            <w:r>
              <w:rPr>
                <w:sz w:val="20"/>
                <w:szCs w:val="20"/>
              </w:rPr>
              <w:t>Pokud se během realizace projektu objeví skutečnosti, které vedou k nenaplnění či překročení cílové hodnoty indikátoru, je nutné s předstihem</w:t>
            </w:r>
            <w:r w:rsidRPr="00057DF8">
              <w:rPr>
                <w:sz w:val="20"/>
                <w:szCs w:val="20"/>
              </w:rPr>
              <w:t xml:space="preserve"> iniciovat změnové řízení dle kapitoly 16.3 Obecných pravidel</w:t>
            </w:r>
            <w:r>
              <w:rPr>
                <w:sz w:val="20"/>
                <w:szCs w:val="20"/>
              </w:rPr>
              <w:t>, kde příjemce zdůvodní nutnost úpravy cílové hodnoty indikátoru</w:t>
            </w:r>
            <w:r w:rsidRPr="00057DF8">
              <w:rPr>
                <w:sz w:val="20"/>
                <w:szCs w:val="20"/>
              </w:rPr>
              <w:t>.</w:t>
            </w:r>
            <w:r>
              <w:rPr>
                <w:sz w:val="20"/>
                <w:szCs w:val="20"/>
              </w:rPr>
              <w:t xml:space="preserve"> Pokud tak neučiní, bude nedosažení či překročení cílové hodnoty sankcionováno.</w:t>
            </w:r>
          </w:p>
          <w:p w:rsidR="00CB22D8" w:rsidRPr="00B276E4" w:rsidRDefault="00CB22D8" w:rsidP="00317B9C">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w:t>
            </w:r>
            <w:r>
              <w:rPr>
                <w:sz w:val="20"/>
                <w:szCs w:val="20"/>
              </w:rPr>
              <w:t>indikátoru, jsou stanovené v Podmínkách Stanovení výdajů / Rozhodnutí o poskytnutí dotace.</w:t>
            </w:r>
          </w:p>
        </w:tc>
      </w:tr>
      <w:tr w:rsidR="00CB22D8" w:rsidRPr="0098535B" w:rsidTr="00317B9C">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rsidR="00CB22D8" w:rsidRPr="0070197F" w:rsidRDefault="00CB22D8" w:rsidP="00317B9C">
            <w:pPr>
              <w:pStyle w:val="text"/>
              <w:spacing w:before="80" w:after="80"/>
              <w:jc w:val="center"/>
              <w:rPr>
                <w:b/>
                <w:sz w:val="18"/>
                <w:szCs w:val="18"/>
              </w:rPr>
            </w:pPr>
            <w:r>
              <w:rPr>
                <w:b/>
                <w:sz w:val="18"/>
                <w:szCs w:val="18"/>
              </w:rPr>
              <w:t>Výpočet hodnoty indikátoru na úrovni projektu</w:t>
            </w:r>
          </w:p>
        </w:tc>
      </w:tr>
      <w:tr w:rsidR="00CB22D8" w:rsidRPr="0098535B" w:rsidTr="00317B9C">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rsidR="00CB22D8" w:rsidRPr="000E2AF2" w:rsidRDefault="00CB22D8" w:rsidP="00317B9C">
            <w:pPr>
              <w:spacing w:before="120" w:after="120"/>
              <w:ind w:left="170" w:right="170"/>
              <w:rPr>
                <w:color w:val="000000"/>
                <w:sz w:val="20"/>
                <w:szCs w:val="20"/>
              </w:rPr>
            </w:pPr>
            <w:r w:rsidRPr="000E2AF2">
              <w:rPr>
                <w:color w:val="000000"/>
                <w:sz w:val="20"/>
                <w:szCs w:val="20"/>
              </w:rPr>
              <w:t>Výchozí a cílové hodnoty, stanovené na základě uvedených pravidel, žadatel zadává do žádosti o podporu v sy</w:t>
            </w:r>
            <w:r>
              <w:rPr>
                <w:color w:val="000000"/>
                <w:sz w:val="20"/>
                <w:szCs w:val="20"/>
              </w:rPr>
              <w:t>stému</w:t>
            </w:r>
            <w:r w:rsidRPr="000E2AF2">
              <w:rPr>
                <w:color w:val="000000"/>
                <w:sz w:val="20"/>
                <w:szCs w:val="20"/>
              </w:rPr>
              <w:t xml:space="preserve"> MS2014+. </w:t>
            </w:r>
          </w:p>
          <w:p w:rsidR="00CB22D8" w:rsidRPr="000E2AF2" w:rsidRDefault="00CB22D8" w:rsidP="00317B9C">
            <w:pPr>
              <w:spacing w:before="120" w:after="120"/>
              <w:ind w:left="170" w:right="170"/>
              <w:rPr>
                <w:color w:val="000000"/>
                <w:sz w:val="20"/>
                <w:szCs w:val="20"/>
              </w:rPr>
            </w:pPr>
            <w:r w:rsidRPr="000E2AF2">
              <w:rPr>
                <w:color w:val="000000"/>
                <w:sz w:val="20"/>
                <w:szCs w:val="20"/>
              </w:rPr>
              <w:lastRenderedPageBreak/>
              <w:t>Dosažen</w:t>
            </w:r>
            <w:r>
              <w:rPr>
                <w:color w:val="000000"/>
                <w:sz w:val="20"/>
                <w:szCs w:val="20"/>
              </w:rPr>
              <w:t>ou</w:t>
            </w:r>
            <w:r w:rsidRPr="000E2AF2">
              <w:rPr>
                <w:color w:val="000000"/>
                <w:sz w:val="20"/>
                <w:szCs w:val="20"/>
              </w:rPr>
              <w:t xml:space="preserve"> hodnot</w:t>
            </w:r>
            <w:r>
              <w:rPr>
                <w:color w:val="000000"/>
                <w:sz w:val="20"/>
                <w:szCs w:val="20"/>
              </w:rPr>
              <w:t>u</w:t>
            </w:r>
            <w:r w:rsidRPr="000E2AF2">
              <w:rPr>
                <w:color w:val="000000"/>
                <w:sz w:val="20"/>
                <w:szCs w:val="20"/>
              </w:rPr>
              <w:t xml:space="preserve"> vykazuje v systému MS2014+ prostřednictvím:</w:t>
            </w:r>
          </w:p>
          <w:p w:rsidR="00CB22D8" w:rsidRPr="000E2AF2" w:rsidRDefault="00CB22D8" w:rsidP="00317B9C">
            <w:pPr>
              <w:spacing w:before="120" w:after="120"/>
              <w:ind w:left="170" w:right="170"/>
              <w:rPr>
                <w:sz w:val="20"/>
                <w:szCs w:val="20"/>
              </w:rPr>
            </w:pPr>
            <w:r w:rsidRPr="000E2AF2">
              <w:rPr>
                <w:sz w:val="20"/>
                <w:szCs w:val="20"/>
              </w:rPr>
              <w:t>Průběžných zpráv o realizaci projektu</w:t>
            </w:r>
          </w:p>
          <w:p w:rsidR="00CB22D8" w:rsidRPr="000E2AF2" w:rsidRDefault="00CB22D8" w:rsidP="00317B9C">
            <w:pPr>
              <w:spacing w:before="120" w:after="120"/>
              <w:ind w:left="170" w:right="170"/>
              <w:rPr>
                <w:sz w:val="20"/>
                <w:szCs w:val="20"/>
              </w:rPr>
            </w:pPr>
            <w:r w:rsidRPr="000E2AF2">
              <w:rPr>
                <w:sz w:val="20"/>
                <w:szCs w:val="20"/>
              </w:rPr>
              <w:t>Závěrečné zprávy o realizaci projektu</w:t>
            </w:r>
            <w:r w:rsidRPr="000E2AF2" w:rsidDel="00974639">
              <w:rPr>
                <w:sz w:val="20"/>
                <w:szCs w:val="20"/>
              </w:rPr>
              <w:t xml:space="preserve"> </w:t>
            </w:r>
          </w:p>
          <w:p w:rsidR="00CB22D8" w:rsidRPr="00622809" w:rsidRDefault="00CB22D8" w:rsidP="00317B9C">
            <w:pPr>
              <w:spacing w:before="120" w:after="120"/>
              <w:ind w:left="170" w:right="170"/>
              <w:rPr>
                <w:color w:val="000000"/>
                <w:sz w:val="20"/>
                <w:szCs w:val="20"/>
                <w:u w:val="single"/>
              </w:rPr>
            </w:pPr>
            <w:r w:rsidRPr="000E2AF2">
              <w:rPr>
                <w:sz w:val="20"/>
                <w:szCs w:val="20"/>
              </w:rPr>
              <w:t>Zpráv o udržitelnosti projektu</w:t>
            </w:r>
          </w:p>
        </w:tc>
      </w:tr>
    </w:tbl>
    <w:p w:rsidR="00CB22D8" w:rsidRDefault="00CB22D8" w:rsidP="00CB22D8">
      <w:pPr>
        <w:rPr>
          <w:b/>
          <w:sz w:val="28"/>
          <w:szCs w:val="28"/>
        </w:rPr>
        <w:sectPr w:rsidR="00CB22D8" w:rsidSect="006152AB">
          <w:headerReference w:type="default" r:id="rId7"/>
          <w:footerReference w:type="default" r:id="rId8"/>
          <w:headerReference w:type="first" r:id="rId9"/>
          <w:pgSz w:w="11906" w:h="16838"/>
          <w:pgMar w:top="2377" w:right="1417" w:bottom="1417" w:left="1417" w:header="708" w:footer="708" w:gutter="0"/>
          <w:cols w:space="708"/>
          <w:titlePg/>
          <w:docGrid w:linePitch="299"/>
        </w:sectPr>
      </w:pPr>
    </w:p>
    <w:p w:rsidR="00CB22D8" w:rsidRDefault="00CB22D8" w:rsidP="00CB22D8">
      <w:pPr>
        <w:spacing w:after="0"/>
        <w:rPr>
          <w:b/>
          <w:sz w:val="28"/>
          <w:szCs w:val="28"/>
        </w:rPr>
      </w:pPr>
      <w:r>
        <w:rPr>
          <w:b/>
          <w:sz w:val="28"/>
          <w:szCs w:val="28"/>
        </w:rPr>
        <w:lastRenderedPageBreak/>
        <w:t>VAZEBNÍ TABULKA</w:t>
      </w:r>
    </w:p>
    <w:tbl>
      <w:tblPr>
        <w:tblW w:w="13638" w:type="dxa"/>
        <w:tblInd w:w="55" w:type="dxa"/>
        <w:tblCellMar>
          <w:left w:w="70" w:type="dxa"/>
          <w:right w:w="70" w:type="dxa"/>
        </w:tblCellMar>
        <w:tblLook w:val="04A0" w:firstRow="1" w:lastRow="0" w:firstColumn="1" w:lastColumn="0" w:noHBand="0" w:noVBand="1"/>
      </w:tblPr>
      <w:tblGrid>
        <w:gridCol w:w="5355"/>
        <w:gridCol w:w="6205"/>
        <w:gridCol w:w="2078"/>
      </w:tblGrid>
      <w:tr w:rsidR="00CB22D8" w:rsidRPr="002B385E" w:rsidTr="00317B9C">
        <w:trPr>
          <w:trHeight w:val="534"/>
        </w:trPr>
        <w:tc>
          <w:tcPr>
            <w:tcW w:w="535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Název aktivity</w:t>
            </w:r>
          </w:p>
        </w:tc>
        <w:tc>
          <w:tcPr>
            <w:tcW w:w="6205" w:type="dxa"/>
            <w:tcBorders>
              <w:top w:val="single" w:sz="12" w:space="0" w:color="auto"/>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I</w:t>
            </w:r>
            <w:r w:rsidRPr="002B385E">
              <w:rPr>
                <w:rFonts w:ascii="Calibri" w:eastAsia="Times New Roman" w:hAnsi="Calibri" w:cs="Times New Roman"/>
                <w:color w:val="000000"/>
                <w:sz w:val="20"/>
                <w:szCs w:val="20"/>
                <w:lang w:eastAsia="cs-CZ"/>
              </w:rPr>
              <w:t>ndikátory k výběru</w:t>
            </w:r>
          </w:p>
        </w:tc>
        <w:tc>
          <w:tcPr>
            <w:tcW w:w="2078" w:type="dxa"/>
            <w:tcBorders>
              <w:top w:val="single" w:sz="12" w:space="0" w:color="auto"/>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Povinný k naplnění</w:t>
            </w:r>
          </w:p>
        </w:tc>
      </w:tr>
      <w:tr w:rsidR="00CB22D8" w:rsidRPr="002B385E" w:rsidTr="00317B9C">
        <w:trPr>
          <w:trHeight w:val="534"/>
        </w:trPr>
        <w:tc>
          <w:tcPr>
            <w:tcW w:w="535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Deinstitucionalizace sociálních služeb</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6 75 10 - Kapacita služeb a sociální práce</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4" w:space="0" w:color="auto"/>
              <w:left w:val="single" w:sz="12" w:space="0" w:color="auto"/>
              <w:bottom w:val="single" w:sz="4"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single" w:sz="4"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01 - Počet podpořených zázemí pro služby a sociální práci</w:t>
            </w:r>
          </w:p>
        </w:tc>
        <w:tc>
          <w:tcPr>
            <w:tcW w:w="2078" w:type="dxa"/>
            <w:tcBorders>
              <w:top w:val="single" w:sz="4"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4" w:space="0" w:color="auto"/>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single" w:sz="4" w:space="0" w:color="auto"/>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02 - Počet poskytovaných druhů sociálních služeb</w:t>
            </w:r>
          </w:p>
        </w:tc>
        <w:tc>
          <w:tcPr>
            <w:tcW w:w="2078" w:type="dxa"/>
            <w:tcBorders>
              <w:top w:val="single" w:sz="4" w:space="0" w:color="auto"/>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Rozvoj sociálních služeb</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6 75 10 - Kapacita služeb a sociální práce</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8" w:space="0" w:color="auto"/>
              <w:left w:val="single" w:sz="12" w:space="0" w:color="auto"/>
              <w:bottom w:val="single" w:sz="8" w:space="0" w:color="000000"/>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01 - Počet podpořených zázemí pro služby a sociální práci</w:t>
            </w:r>
          </w:p>
        </w:tc>
        <w:tc>
          <w:tcPr>
            <w:tcW w:w="2078" w:type="dxa"/>
            <w:tcBorders>
              <w:top w:val="nil"/>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single" w:sz="8" w:space="0" w:color="auto"/>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02 - Počet poskytovaných druhů sociálních služeb</w:t>
            </w:r>
          </w:p>
        </w:tc>
        <w:tc>
          <w:tcPr>
            <w:tcW w:w="2078" w:type="dxa"/>
            <w:tcBorders>
              <w:top w:val="nil"/>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Rozvoj komunitních služeb</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6 75 10 - Kapacita služeb a sociální práce</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tcBorders>
              <w:top w:val="nil"/>
              <w:left w:val="single" w:sz="12" w:space="0" w:color="auto"/>
              <w:bottom w:val="single" w:sz="8" w:space="0" w:color="000000"/>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ind w:firstLineChars="100" w:firstLine="180"/>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5 54 01 - Počet podpořených zázemí pro služby a sociální práci</w:t>
            </w:r>
          </w:p>
        </w:tc>
        <w:tc>
          <w:tcPr>
            <w:tcW w:w="2078" w:type="dxa"/>
            <w:tcBorders>
              <w:top w:val="nil"/>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839"/>
        </w:trPr>
        <w:tc>
          <w:tcPr>
            <w:tcW w:w="5355" w:type="dxa"/>
            <w:vMerge/>
            <w:tcBorders>
              <w:top w:val="nil"/>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18"/>
                <w:szCs w:val="18"/>
                <w:lang w:eastAsia="cs-CZ"/>
              </w:rPr>
            </w:pPr>
          </w:p>
        </w:tc>
        <w:tc>
          <w:tcPr>
            <w:tcW w:w="6205" w:type="dxa"/>
            <w:tcBorders>
              <w:top w:val="nil"/>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ind w:left="170"/>
              <w:rPr>
                <w:rFonts w:ascii="Calibri" w:eastAsia="Times New Roman" w:hAnsi="Calibri" w:cs="Times New Roman"/>
                <w:i/>
                <w:iCs/>
                <w:color w:val="000000"/>
                <w:sz w:val="18"/>
                <w:szCs w:val="18"/>
                <w:lang w:eastAsia="cs-CZ"/>
              </w:rPr>
            </w:pPr>
            <w:r w:rsidRPr="002B385E">
              <w:rPr>
                <w:rFonts w:ascii="Calibri" w:eastAsia="Times New Roman" w:hAnsi="Calibri" w:cs="Times New Roman"/>
                <w:i/>
                <w:iCs/>
                <w:color w:val="000000"/>
                <w:sz w:val="18"/>
                <w:szCs w:val="18"/>
                <w:lang w:eastAsia="cs-CZ"/>
              </w:rPr>
              <w:t xml:space="preserve">Pokud bude v projektu zaměřeném na rozvoj komunitních služeb po ukončení realizace poskytována alespoň jedna sociální služba dle zákona č. 108/2006 Sb., vykazuje žadatel také indikátor </w:t>
            </w:r>
            <w:r w:rsidRPr="002B385E">
              <w:rPr>
                <w:rFonts w:ascii="Calibri" w:eastAsia="Times New Roman" w:hAnsi="Calibri" w:cs="Times New Roman"/>
                <w:b/>
                <w:bCs/>
                <w:i/>
                <w:iCs/>
                <w:color w:val="000000"/>
                <w:sz w:val="18"/>
                <w:szCs w:val="18"/>
                <w:lang w:eastAsia="cs-CZ"/>
              </w:rPr>
              <w:t>5 54 02 - Počet poskytovaných druhů sociálních služeb</w:t>
            </w:r>
            <w:r w:rsidRPr="002B385E">
              <w:rPr>
                <w:rFonts w:ascii="Calibri" w:eastAsia="Times New Roman" w:hAnsi="Calibri" w:cs="Times New Roman"/>
                <w:i/>
                <w:iCs/>
                <w:color w:val="000000"/>
                <w:sz w:val="18"/>
                <w:szCs w:val="18"/>
                <w:lang w:eastAsia="cs-CZ"/>
              </w:rPr>
              <w:t>.</w:t>
            </w:r>
          </w:p>
        </w:tc>
        <w:tc>
          <w:tcPr>
            <w:tcW w:w="2078" w:type="dxa"/>
            <w:tcBorders>
              <w:top w:val="nil"/>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18"/>
                <w:szCs w:val="18"/>
                <w:lang w:eastAsia="cs-CZ"/>
              </w:rPr>
            </w:pPr>
            <w:r w:rsidRPr="002B385E">
              <w:rPr>
                <w:rFonts w:ascii="Calibri" w:eastAsia="Times New Roman" w:hAnsi="Calibri" w:cs="Times New Roman"/>
                <w:color w:val="000000"/>
                <w:sz w:val="18"/>
                <w:szCs w:val="18"/>
                <w:lang w:eastAsia="cs-CZ"/>
              </w:rPr>
              <w:t>Ano</w:t>
            </w:r>
          </w:p>
        </w:tc>
      </w:tr>
      <w:tr w:rsidR="00CB22D8" w:rsidRPr="002B385E" w:rsidTr="00317B9C">
        <w:trPr>
          <w:trHeight w:val="534"/>
        </w:trPr>
        <w:tc>
          <w:tcPr>
            <w:tcW w:w="5355"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Sociální bydlení</w:t>
            </w:r>
          </w:p>
        </w:tc>
        <w:tc>
          <w:tcPr>
            <w:tcW w:w="6205" w:type="dxa"/>
            <w:tcBorders>
              <w:top w:val="single" w:sz="12" w:space="0" w:color="auto"/>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5 53 20 - Průměrný počet osob využívajících sociální bydlení</w:t>
            </w:r>
          </w:p>
        </w:tc>
        <w:tc>
          <w:tcPr>
            <w:tcW w:w="2078" w:type="dxa"/>
            <w:tcBorders>
              <w:top w:val="single" w:sz="12" w:space="0" w:color="auto"/>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Ne</w:t>
            </w:r>
          </w:p>
        </w:tc>
      </w:tr>
      <w:tr w:rsidR="00CB22D8" w:rsidRPr="002B385E" w:rsidTr="00317B9C">
        <w:trPr>
          <w:trHeight w:val="534"/>
        </w:trPr>
        <w:tc>
          <w:tcPr>
            <w:tcW w:w="5355" w:type="dxa"/>
            <w:vMerge/>
            <w:tcBorders>
              <w:top w:val="nil"/>
              <w:left w:val="single" w:sz="12" w:space="0" w:color="auto"/>
              <w:bottom w:val="single" w:sz="8" w:space="0" w:color="000000"/>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p>
        </w:tc>
        <w:tc>
          <w:tcPr>
            <w:tcW w:w="6205" w:type="dxa"/>
            <w:tcBorders>
              <w:top w:val="nil"/>
              <w:left w:val="nil"/>
              <w:bottom w:val="single" w:sz="4" w:space="0" w:color="auto"/>
              <w:right w:val="single" w:sz="4" w:space="0" w:color="auto"/>
            </w:tcBorders>
            <w:shd w:val="clear" w:color="auto" w:fill="auto"/>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 xml:space="preserve"> 5 55 10 - Nárůst kapacity sociálních bytů</w:t>
            </w:r>
          </w:p>
        </w:tc>
        <w:tc>
          <w:tcPr>
            <w:tcW w:w="2078" w:type="dxa"/>
            <w:tcBorders>
              <w:top w:val="nil"/>
              <w:left w:val="nil"/>
              <w:bottom w:val="single" w:sz="4"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Ano</w:t>
            </w:r>
          </w:p>
        </w:tc>
      </w:tr>
      <w:tr w:rsidR="00CB22D8" w:rsidRPr="002B385E" w:rsidTr="00317B9C">
        <w:trPr>
          <w:trHeight w:val="550"/>
        </w:trPr>
        <w:tc>
          <w:tcPr>
            <w:tcW w:w="5355" w:type="dxa"/>
            <w:vMerge/>
            <w:tcBorders>
              <w:top w:val="nil"/>
              <w:left w:val="single" w:sz="12" w:space="0" w:color="auto"/>
              <w:bottom w:val="single" w:sz="12" w:space="0" w:color="auto"/>
              <w:right w:val="single" w:sz="4" w:space="0" w:color="auto"/>
            </w:tcBorders>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p>
        </w:tc>
        <w:tc>
          <w:tcPr>
            <w:tcW w:w="6205" w:type="dxa"/>
            <w:tcBorders>
              <w:top w:val="nil"/>
              <w:left w:val="nil"/>
              <w:bottom w:val="single" w:sz="12" w:space="0" w:color="auto"/>
              <w:right w:val="single" w:sz="4" w:space="0" w:color="auto"/>
            </w:tcBorders>
            <w:shd w:val="clear" w:color="auto" w:fill="auto"/>
            <w:vAlign w:val="center"/>
            <w:hideMark/>
          </w:tcPr>
          <w:p w:rsidR="00CB22D8" w:rsidRPr="002B385E" w:rsidRDefault="00CB22D8" w:rsidP="00317B9C">
            <w:pPr>
              <w:spacing w:after="0" w:line="240" w:lineRule="auto"/>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5 53 01 - Počet podpořených bytů pro sociální bydlení</w:t>
            </w:r>
          </w:p>
        </w:tc>
        <w:tc>
          <w:tcPr>
            <w:tcW w:w="2078" w:type="dxa"/>
            <w:tcBorders>
              <w:top w:val="nil"/>
              <w:left w:val="nil"/>
              <w:bottom w:val="single" w:sz="12" w:space="0" w:color="auto"/>
              <w:right w:val="single" w:sz="12" w:space="0" w:color="auto"/>
            </w:tcBorders>
            <w:shd w:val="clear" w:color="auto" w:fill="auto"/>
            <w:vAlign w:val="center"/>
            <w:hideMark/>
          </w:tcPr>
          <w:p w:rsidR="00CB22D8" w:rsidRPr="002B385E" w:rsidRDefault="00CB22D8" w:rsidP="00317B9C">
            <w:pPr>
              <w:spacing w:after="0" w:line="240" w:lineRule="auto"/>
              <w:jc w:val="center"/>
              <w:rPr>
                <w:rFonts w:ascii="Calibri" w:eastAsia="Times New Roman" w:hAnsi="Calibri" w:cs="Times New Roman"/>
                <w:color w:val="000000"/>
                <w:sz w:val="20"/>
                <w:szCs w:val="20"/>
                <w:lang w:eastAsia="cs-CZ"/>
              </w:rPr>
            </w:pPr>
            <w:r w:rsidRPr="002B385E">
              <w:rPr>
                <w:rFonts w:ascii="Calibri" w:eastAsia="Times New Roman" w:hAnsi="Calibri" w:cs="Times New Roman"/>
                <w:color w:val="000000"/>
                <w:sz w:val="20"/>
                <w:szCs w:val="20"/>
                <w:lang w:eastAsia="cs-CZ"/>
              </w:rPr>
              <w:t>Ano</w:t>
            </w:r>
          </w:p>
        </w:tc>
      </w:tr>
    </w:tbl>
    <w:p w:rsidR="006152AB" w:rsidRDefault="006152AB" w:rsidP="006152AB">
      <w:pPr>
        <w:rPr>
          <w:b/>
          <w:sz w:val="28"/>
          <w:szCs w:val="28"/>
        </w:rPr>
      </w:pPr>
    </w:p>
    <w:sectPr w:rsidR="006152AB" w:rsidSect="00CB22D8">
      <w:headerReference w:type="default" r:id="rId10"/>
      <w:footerReference w:type="default" r:id="rId11"/>
      <w:headerReference w:type="first" r:id="rId12"/>
      <w:pgSz w:w="16838" w:h="11906" w:orient="landscape"/>
      <w:pgMar w:top="1418" w:right="2376"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608" w:rsidRDefault="009C5608" w:rsidP="006152AB">
      <w:pPr>
        <w:spacing w:after="0" w:line="240" w:lineRule="auto"/>
      </w:pPr>
      <w:r>
        <w:separator/>
      </w:r>
    </w:p>
  </w:endnote>
  <w:endnote w:type="continuationSeparator" w:id="0">
    <w:p w:rsidR="009C5608" w:rsidRDefault="009C5608" w:rsidP="0061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D8" w:rsidRDefault="00CB22D8" w:rsidP="00E01F4D">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CB22D8" w:rsidRPr="00E47FC1" w:rsidTr="006A414A">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CB22D8" w:rsidRPr="00E47FC1" w:rsidRDefault="00CB22D8" w:rsidP="006A414A">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CB22D8" w:rsidRPr="00E47FC1" w:rsidRDefault="00CB22D8" w:rsidP="006A414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CB22D8" w:rsidRPr="00E47FC1" w:rsidRDefault="00CB22D8" w:rsidP="006A414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CB22D8" w:rsidRPr="00E47FC1" w:rsidRDefault="00CB22D8" w:rsidP="006A414A">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CB22D8" w:rsidRPr="00E47FC1" w:rsidRDefault="00CB22D8" w:rsidP="006A414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950D7">
            <w:rPr>
              <w:rStyle w:val="slostrnky"/>
              <w:rFonts w:ascii="Arial" w:hAnsi="Arial" w:cs="Arial"/>
              <w:noProof/>
              <w:sz w:val="20"/>
            </w:rPr>
            <w:t>15</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950D7">
            <w:rPr>
              <w:rStyle w:val="slostrnky"/>
              <w:rFonts w:ascii="Arial" w:hAnsi="Arial" w:cs="Arial"/>
              <w:noProof/>
              <w:sz w:val="20"/>
            </w:rPr>
            <w:t>16</w:t>
          </w:r>
          <w:r w:rsidRPr="00E47FC1">
            <w:rPr>
              <w:rStyle w:val="slostrnky"/>
              <w:rFonts w:ascii="Arial" w:hAnsi="Arial" w:cs="Arial"/>
              <w:sz w:val="20"/>
            </w:rPr>
            <w:fldChar w:fldCharType="end"/>
          </w:r>
        </w:p>
      </w:tc>
    </w:tr>
  </w:tbl>
  <w:p w:rsidR="00CB22D8" w:rsidRDefault="00CB22D8" w:rsidP="00E01F4D">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F4D" w:rsidRDefault="00E01F4D" w:rsidP="00E01F4D">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E01F4D" w:rsidRPr="00E47FC1" w:rsidTr="007512C5">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E01F4D" w:rsidRPr="00E47FC1" w:rsidRDefault="00E01F4D" w:rsidP="007512C5">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E01F4D" w:rsidRPr="00E47FC1" w:rsidRDefault="00E01F4D" w:rsidP="007512C5">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E01F4D" w:rsidRPr="00E47FC1" w:rsidRDefault="00E01F4D" w:rsidP="007512C5">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E01F4D" w:rsidRPr="00E47FC1" w:rsidRDefault="00E01F4D" w:rsidP="007512C5">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E01F4D" w:rsidRPr="00E47FC1" w:rsidRDefault="00E01F4D" w:rsidP="007512C5">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proofErr w:type="gramStart"/>
          <w:r w:rsidR="008F6AEB">
            <w:rPr>
              <w:rStyle w:val="slostrnky"/>
              <w:rFonts w:ascii="Arial" w:hAnsi="Arial" w:cs="Arial"/>
              <w:noProof/>
              <w:sz w:val="20"/>
            </w:rPr>
            <w:t>17</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F6AEB">
            <w:rPr>
              <w:rStyle w:val="slostrnky"/>
              <w:rFonts w:ascii="Arial" w:hAnsi="Arial" w:cs="Arial"/>
              <w:noProof/>
              <w:sz w:val="20"/>
            </w:rPr>
            <w:t>17</w:t>
          </w:r>
          <w:proofErr w:type="gramEnd"/>
          <w:r w:rsidRPr="00E47FC1">
            <w:rPr>
              <w:rStyle w:val="slostrnky"/>
              <w:rFonts w:ascii="Arial" w:hAnsi="Arial" w:cs="Arial"/>
              <w:sz w:val="20"/>
            </w:rPr>
            <w:fldChar w:fldCharType="end"/>
          </w:r>
        </w:p>
      </w:tc>
    </w:tr>
  </w:tbl>
  <w:p w:rsidR="009C21E5" w:rsidRDefault="009C21E5" w:rsidP="00E01F4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608" w:rsidRDefault="009C5608" w:rsidP="006152AB">
      <w:pPr>
        <w:spacing w:after="0" w:line="240" w:lineRule="auto"/>
      </w:pPr>
      <w:r>
        <w:separator/>
      </w:r>
    </w:p>
  </w:footnote>
  <w:footnote w:type="continuationSeparator" w:id="0">
    <w:p w:rsidR="009C5608" w:rsidRDefault="009C5608" w:rsidP="00615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D8" w:rsidRDefault="00CB22D8" w:rsidP="006A414A">
    <w:pPr>
      <w:pStyle w:val="Zhlav"/>
    </w:pPr>
  </w:p>
  <w:p w:rsidR="00CB22D8" w:rsidRDefault="00CB22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D8" w:rsidRDefault="00CB22D8">
    <w:pPr>
      <w:pStyle w:val="Zhlav"/>
    </w:pPr>
    <w:r>
      <w:rPr>
        <w:noProof/>
        <w:lang w:eastAsia="cs-CZ"/>
      </w:rPr>
      <w:drawing>
        <wp:inline distT="0" distB="0" distL="0" distR="0" wp14:anchorId="0EEFD293" wp14:editId="216E0089">
          <wp:extent cx="5276850" cy="8763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E5" w:rsidRDefault="009C21E5" w:rsidP="00646770">
    <w:pPr>
      <w:pStyle w:val="Zhlav"/>
    </w:pPr>
  </w:p>
  <w:p w:rsidR="009C21E5" w:rsidRDefault="009C21E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CB7" w:rsidRDefault="00744CB7">
    <w:pPr>
      <w:pStyle w:val="Zhlav"/>
    </w:pPr>
    <w:r>
      <w:rPr>
        <w:noProof/>
        <w:lang w:eastAsia="cs-CZ"/>
      </w:rPr>
      <w:drawing>
        <wp:inline distT="0" distB="0" distL="0" distR="0" wp14:anchorId="2C8E9F26" wp14:editId="767C4A25">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F722D"/>
    <w:multiLevelType w:val="hybridMultilevel"/>
    <w:tmpl w:val="41C8F01E"/>
    <w:lvl w:ilvl="0" w:tplc="6E264708">
      <w:start w:val="1"/>
      <w:numFmt w:val="lowerLetter"/>
      <w:lvlText w:val="%1)"/>
      <w:lvlJc w:val="left"/>
      <w:pPr>
        <w:ind w:left="78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9A25AA1"/>
    <w:multiLevelType w:val="hybridMultilevel"/>
    <w:tmpl w:val="170ECF90"/>
    <w:lvl w:ilvl="0" w:tplc="D818D440">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D153A65"/>
    <w:multiLevelType w:val="hybridMultilevel"/>
    <w:tmpl w:val="DAC69F84"/>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682604F"/>
    <w:multiLevelType w:val="hybridMultilevel"/>
    <w:tmpl w:val="A70861D0"/>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A883AC7"/>
    <w:multiLevelType w:val="hybridMultilevel"/>
    <w:tmpl w:val="FCE45B72"/>
    <w:lvl w:ilvl="0" w:tplc="8AE2809A">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5" w15:restartNumberingAfterBreak="0">
    <w:nsid w:val="49F90B93"/>
    <w:multiLevelType w:val="hybridMultilevel"/>
    <w:tmpl w:val="F3FE0D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E333F21"/>
    <w:multiLevelType w:val="hybridMultilevel"/>
    <w:tmpl w:val="FCE45B72"/>
    <w:lvl w:ilvl="0" w:tplc="8AE2809A">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7" w15:restartNumberingAfterBreak="0">
    <w:nsid w:val="51F56A70"/>
    <w:multiLevelType w:val="hybridMultilevel"/>
    <w:tmpl w:val="BABC3E3A"/>
    <w:lvl w:ilvl="0" w:tplc="A21A56B2">
      <w:start w:val="1"/>
      <w:numFmt w:val="decimal"/>
      <w:lvlText w:val="%1)"/>
      <w:lvlJc w:val="left"/>
      <w:pPr>
        <w:ind w:left="53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5B2C2D"/>
    <w:multiLevelType w:val="hybridMultilevel"/>
    <w:tmpl w:val="C9289904"/>
    <w:lvl w:ilvl="0" w:tplc="04050011">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3"/>
  </w:num>
  <w:num w:numId="12">
    <w:abstractNumId w:val="3"/>
  </w:num>
  <w:num w:numId="13">
    <w:abstractNumId w:val="6"/>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AB"/>
    <w:rsid w:val="00023B9D"/>
    <w:rsid w:val="000D75FC"/>
    <w:rsid w:val="00106D8D"/>
    <w:rsid w:val="00113811"/>
    <w:rsid w:val="0012711E"/>
    <w:rsid w:val="002E7686"/>
    <w:rsid w:val="00357473"/>
    <w:rsid w:val="00373E60"/>
    <w:rsid w:val="003F1307"/>
    <w:rsid w:val="00496ADF"/>
    <w:rsid w:val="00534E44"/>
    <w:rsid w:val="005B6BDD"/>
    <w:rsid w:val="006152AB"/>
    <w:rsid w:val="00637D5A"/>
    <w:rsid w:val="00681713"/>
    <w:rsid w:val="006E2BB7"/>
    <w:rsid w:val="00744CB7"/>
    <w:rsid w:val="0076405B"/>
    <w:rsid w:val="008F6AEB"/>
    <w:rsid w:val="009A354E"/>
    <w:rsid w:val="009C21E5"/>
    <w:rsid w:val="009C5608"/>
    <w:rsid w:val="00A951C0"/>
    <w:rsid w:val="00B55ADA"/>
    <w:rsid w:val="00C7560F"/>
    <w:rsid w:val="00CB22D8"/>
    <w:rsid w:val="00CB653F"/>
    <w:rsid w:val="00CF082A"/>
    <w:rsid w:val="00CF0E72"/>
    <w:rsid w:val="00E01F4D"/>
    <w:rsid w:val="00E203B8"/>
    <w:rsid w:val="00F21675"/>
    <w:rsid w:val="00F950D7"/>
    <w:rsid w:val="00FA6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A9E8"/>
  <w15:docId w15:val="{89CDA1EA-B4E6-41D2-AB7F-49133299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2AB"/>
  </w:style>
  <w:style w:type="paragraph" w:styleId="Nadpis1">
    <w:name w:val="heading 1"/>
    <w:basedOn w:val="Normln"/>
    <w:next w:val="Normln"/>
    <w:link w:val="Nadpis1Char"/>
    <w:uiPriority w:val="9"/>
    <w:qFormat/>
    <w:rsid w:val="006152AB"/>
    <w:pPr>
      <w:pBdr>
        <w:bottom w:val="thinThickSmallGap" w:sz="12" w:space="1" w:color="943634" w:themeColor="accent2" w:themeShade="BF"/>
      </w:pBdr>
      <w:spacing w:before="400" w:line="252" w:lineRule="auto"/>
      <w:jc w:val="center"/>
      <w:outlineLvl w:val="0"/>
    </w:pPr>
    <w:rPr>
      <w:rFonts w:asciiTheme="majorHAnsi" w:eastAsiaTheme="majorEastAsia" w:hAnsiTheme="majorHAnsi" w:cstheme="majorBidi"/>
      <w:caps/>
      <w:color w:val="632423" w:themeColor="accent2" w:themeShade="80"/>
      <w:spacing w:val="20"/>
      <w:sz w:val="28"/>
      <w:szCs w:val="28"/>
    </w:rPr>
  </w:style>
  <w:style w:type="paragraph" w:styleId="Nadpis2">
    <w:name w:val="heading 2"/>
    <w:basedOn w:val="Normln"/>
    <w:next w:val="Normln"/>
    <w:link w:val="Nadpis2Char"/>
    <w:uiPriority w:val="9"/>
    <w:semiHidden/>
    <w:unhideWhenUsed/>
    <w:qFormat/>
    <w:rsid w:val="006152AB"/>
    <w:pPr>
      <w:pBdr>
        <w:bottom w:val="single" w:sz="4" w:space="1" w:color="622423" w:themeColor="accent2" w:themeShade="7F"/>
      </w:pBdr>
      <w:spacing w:before="400" w:line="252" w:lineRule="auto"/>
      <w:jc w:val="center"/>
      <w:outlineLvl w:val="1"/>
    </w:pPr>
    <w:rPr>
      <w:rFonts w:asciiTheme="majorHAnsi" w:eastAsiaTheme="majorEastAsia" w:hAnsiTheme="majorHAnsi" w:cstheme="majorBidi"/>
      <w:caps/>
      <w:color w:val="632423" w:themeColor="accent2" w:themeShade="80"/>
      <w:spacing w:val="15"/>
      <w:sz w:val="24"/>
      <w:szCs w:val="24"/>
    </w:rPr>
  </w:style>
  <w:style w:type="paragraph" w:styleId="Nadpis3">
    <w:name w:val="heading 3"/>
    <w:basedOn w:val="Normln"/>
    <w:next w:val="Normln"/>
    <w:link w:val="Nadpis3Char"/>
    <w:uiPriority w:val="9"/>
    <w:semiHidden/>
    <w:unhideWhenUsed/>
    <w:qFormat/>
    <w:rsid w:val="006152AB"/>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eastAsiaTheme="majorEastAsia" w:hAnsiTheme="majorHAnsi" w:cstheme="majorBidi"/>
      <w:caps/>
      <w:color w:val="622423" w:themeColor="accent2"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52AB"/>
    <w:rPr>
      <w:rFonts w:asciiTheme="majorHAnsi" w:eastAsiaTheme="majorEastAsia" w:hAnsiTheme="majorHAnsi" w:cstheme="majorBidi"/>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6152AB"/>
    <w:rPr>
      <w:rFonts w:asciiTheme="majorHAnsi" w:eastAsiaTheme="majorEastAsia" w:hAnsiTheme="majorHAnsi" w:cstheme="majorBidi"/>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6152AB"/>
    <w:rPr>
      <w:rFonts w:asciiTheme="majorHAnsi" w:eastAsiaTheme="majorEastAsia" w:hAnsiTheme="majorHAnsi" w:cstheme="majorBidi"/>
      <w:caps/>
      <w:color w:val="622423" w:themeColor="accent2" w:themeShade="7F"/>
      <w:sz w:val="24"/>
      <w:szCs w:val="24"/>
    </w:rPr>
  </w:style>
  <w:style w:type="character" w:styleId="Hypertextovodkaz">
    <w:name w:val="Hyperlink"/>
    <w:basedOn w:val="Standardnpsmoodstavce"/>
    <w:uiPriority w:val="99"/>
    <w:semiHidden/>
    <w:unhideWhenUsed/>
    <w:rsid w:val="006152AB"/>
    <w:rPr>
      <w:color w:val="0000FF" w:themeColor="hyperlink"/>
      <w:u w:val="single"/>
    </w:rPr>
  </w:style>
  <w:style w:type="character" w:styleId="Sledovanodkaz">
    <w:name w:val="FollowedHyperlink"/>
    <w:basedOn w:val="Standardnpsmoodstavce"/>
    <w:uiPriority w:val="99"/>
    <w:semiHidden/>
    <w:unhideWhenUsed/>
    <w:rsid w:val="006152AB"/>
    <w:rPr>
      <w:color w:val="800080" w:themeColor="followedHyperlink"/>
      <w:u w:val="single"/>
    </w:rPr>
  </w:style>
  <w:style w:type="paragraph" w:styleId="Obsah1">
    <w:name w:val="toc 1"/>
    <w:basedOn w:val="Normln"/>
    <w:next w:val="Normln"/>
    <w:autoRedefine/>
    <w:uiPriority w:val="39"/>
    <w:semiHidden/>
    <w:unhideWhenUsed/>
    <w:rsid w:val="006152AB"/>
    <w:pPr>
      <w:spacing w:after="100"/>
    </w:pPr>
  </w:style>
  <w:style w:type="paragraph" w:styleId="Obsah2">
    <w:name w:val="toc 2"/>
    <w:basedOn w:val="Normln"/>
    <w:next w:val="Normln"/>
    <w:autoRedefine/>
    <w:uiPriority w:val="39"/>
    <w:semiHidden/>
    <w:unhideWhenUsed/>
    <w:rsid w:val="006152AB"/>
    <w:pPr>
      <w:spacing w:after="100"/>
      <w:ind w:left="220"/>
    </w:pPr>
  </w:style>
  <w:style w:type="paragraph" w:styleId="Obsah3">
    <w:name w:val="toc 3"/>
    <w:basedOn w:val="Normln"/>
    <w:next w:val="Normln"/>
    <w:autoRedefine/>
    <w:uiPriority w:val="39"/>
    <w:semiHidden/>
    <w:unhideWhenUsed/>
    <w:rsid w:val="006152AB"/>
    <w:pPr>
      <w:spacing w:after="100"/>
      <w:ind w:left="440"/>
    </w:pPr>
  </w:style>
  <w:style w:type="paragraph" w:styleId="Textkomente">
    <w:name w:val="annotation text"/>
    <w:basedOn w:val="Normln"/>
    <w:link w:val="TextkomenteChar"/>
    <w:uiPriority w:val="99"/>
    <w:semiHidden/>
    <w:unhideWhenUsed/>
    <w:rsid w:val="006152AB"/>
    <w:pPr>
      <w:spacing w:line="240" w:lineRule="auto"/>
    </w:pPr>
    <w:rPr>
      <w:sz w:val="20"/>
      <w:szCs w:val="20"/>
    </w:rPr>
  </w:style>
  <w:style w:type="character" w:customStyle="1" w:styleId="TextkomenteChar">
    <w:name w:val="Text komentáře Char"/>
    <w:basedOn w:val="Standardnpsmoodstavce"/>
    <w:link w:val="Textkomente"/>
    <w:uiPriority w:val="99"/>
    <w:semiHidden/>
    <w:rsid w:val="006152AB"/>
    <w:rPr>
      <w:sz w:val="20"/>
      <w:szCs w:val="20"/>
    </w:rPr>
  </w:style>
  <w:style w:type="paragraph" w:styleId="Zhlav">
    <w:name w:val="header"/>
    <w:basedOn w:val="Normln"/>
    <w:link w:val="ZhlavChar"/>
    <w:uiPriority w:val="99"/>
    <w:unhideWhenUsed/>
    <w:rsid w:val="00615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2AB"/>
  </w:style>
  <w:style w:type="paragraph" w:styleId="Zpat">
    <w:name w:val="footer"/>
    <w:basedOn w:val="Normln"/>
    <w:link w:val="ZpatChar"/>
    <w:uiPriority w:val="99"/>
    <w:unhideWhenUsed/>
    <w:rsid w:val="00615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2AB"/>
  </w:style>
  <w:style w:type="paragraph" w:styleId="Pedmtkomente">
    <w:name w:val="annotation subject"/>
    <w:basedOn w:val="Textkomente"/>
    <w:next w:val="Textkomente"/>
    <w:link w:val="PedmtkomenteChar"/>
    <w:uiPriority w:val="99"/>
    <w:semiHidden/>
    <w:unhideWhenUsed/>
    <w:rsid w:val="006152AB"/>
    <w:rPr>
      <w:b/>
      <w:bCs/>
    </w:rPr>
  </w:style>
  <w:style w:type="character" w:customStyle="1" w:styleId="PedmtkomenteChar">
    <w:name w:val="Předmět komentáře Char"/>
    <w:basedOn w:val="TextkomenteChar"/>
    <w:link w:val="Pedmtkomente"/>
    <w:uiPriority w:val="99"/>
    <w:semiHidden/>
    <w:rsid w:val="006152AB"/>
    <w:rPr>
      <w:b/>
      <w:bCs/>
      <w:sz w:val="20"/>
      <w:szCs w:val="20"/>
    </w:rPr>
  </w:style>
  <w:style w:type="paragraph" w:styleId="Textbubliny">
    <w:name w:val="Balloon Text"/>
    <w:basedOn w:val="Normln"/>
    <w:link w:val="TextbublinyChar"/>
    <w:uiPriority w:val="99"/>
    <w:semiHidden/>
    <w:unhideWhenUsed/>
    <w:rsid w:val="006152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2AB"/>
    <w:rPr>
      <w:rFonts w:ascii="Tahoma" w:hAnsi="Tahoma" w:cs="Tahoma"/>
      <w:sz w:val="16"/>
      <w:szCs w:val="16"/>
    </w:rPr>
  </w:style>
  <w:style w:type="paragraph" w:styleId="Revize">
    <w:name w:val="Revision"/>
    <w:uiPriority w:val="99"/>
    <w:semiHidden/>
    <w:rsid w:val="006152AB"/>
    <w:pPr>
      <w:spacing w:after="0" w:line="240" w:lineRule="auto"/>
    </w:pPr>
  </w:style>
  <w:style w:type="character" w:customStyle="1" w:styleId="OdstavecseseznamemChar">
    <w:name w:val="Odstavec se seznamem Char"/>
    <w:aliases w:val="Nad Char,List Paragraph Char,Odstavec cíl se seznamem Char,Odstavec se seznamem5 Char,Odstavec_muj Char"/>
    <w:basedOn w:val="Standardnpsmoodstavce"/>
    <w:link w:val="Odstavecseseznamem"/>
    <w:uiPriority w:val="34"/>
    <w:locked/>
    <w:rsid w:val="006152AB"/>
  </w:style>
  <w:style w:type="paragraph" w:styleId="Odstavecseseznamem">
    <w:name w:val="List Paragraph"/>
    <w:aliases w:val="Nad,List Paragraph,Odstavec cíl se seznamem,Odstavec se seznamem5,Odstavec_muj"/>
    <w:basedOn w:val="Normln"/>
    <w:link w:val="OdstavecseseznamemChar"/>
    <w:uiPriority w:val="34"/>
    <w:qFormat/>
    <w:rsid w:val="006152AB"/>
    <w:pPr>
      <w:ind w:left="720"/>
      <w:contextualSpacing/>
    </w:pPr>
  </w:style>
  <w:style w:type="paragraph" w:styleId="Vrazncitt">
    <w:name w:val="Intense Quote"/>
    <w:basedOn w:val="Normln"/>
    <w:next w:val="Normln"/>
    <w:link w:val="VrazncittChar"/>
    <w:uiPriority w:val="30"/>
    <w:qFormat/>
    <w:rsid w:val="006152AB"/>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ajorEastAsia" w:hAnsiTheme="majorHAnsi" w:cstheme="majorBidi"/>
      <w:caps/>
      <w:color w:val="622423" w:themeColor="accent2" w:themeShade="7F"/>
      <w:spacing w:val="5"/>
      <w:sz w:val="20"/>
      <w:szCs w:val="20"/>
    </w:rPr>
  </w:style>
  <w:style w:type="character" w:customStyle="1" w:styleId="VrazncittChar">
    <w:name w:val="Výrazný citát Char"/>
    <w:basedOn w:val="Standardnpsmoodstavce"/>
    <w:link w:val="Vrazncitt"/>
    <w:uiPriority w:val="30"/>
    <w:rsid w:val="006152AB"/>
    <w:rPr>
      <w:rFonts w:asciiTheme="majorHAnsi" w:eastAsiaTheme="majorEastAsia" w:hAnsiTheme="majorHAnsi" w:cstheme="majorBidi"/>
      <w:caps/>
      <w:color w:val="622423" w:themeColor="accent2" w:themeShade="7F"/>
      <w:spacing w:val="5"/>
      <w:sz w:val="20"/>
      <w:szCs w:val="20"/>
    </w:rPr>
  </w:style>
  <w:style w:type="paragraph" w:styleId="Nadpisobsahu">
    <w:name w:val="TOC Heading"/>
    <w:basedOn w:val="Nadpis1"/>
    <w:next w:val="Normln"/>
    <w:uiPriority w:val="39"/>
    <w:semiHidden/>
    <w:unhideWhenUsed/>
    <w:qFormat/>
    <w:rsid w:val="006152AB"/>
    <w:pPr>
      <w:keepNext/>
      <w:keepLines/>
      <w:pBdr>
        <w:bottom w:val="none" w:sz="0" w:space="0" w:color="auto"/>
      </w:pBdr>
      <w:spacing w:before="480" w:after="0" w:line="276" w:lineRule="auto"/>
      <w:jc w:val="left"/>
      <w:outlineLvl w:val="9"/>
    </w:pPr>
    <w:rPr>
      <w:b/>
      <w:bCs/>
      <w:caps w:val="0"/>
      <w:color w:val="365F91" w:themeColor="accent1" w:themeShade="BF"/>
      <w:spacing w:val="0"/>
      <w:lang w:eastAsia="cs-CZ"/>
    </w:rPr>
  </w:style>
  <w:style w:type="character" w:customStyle="1" w:styleId="textChar">
    <w:name w:val="*text Char"/>
    <w:basedOn w:val="Standardnpsmoodstavce"/>
    <w:link w:val="text"/>
    <w:locked/>
    <w:rsid w:val="006152AB"/>
  </w:style>
  <w:style w:type="paragraph" w:customStyle="1" w:styleId="text">
    <w:name w:val="*text"/>
    <w:basedOn w:val="Normln"/>
    <w:link w:val="textChar"/>
    <w:qFormat/>
    <w:rsid w:val="006152AB"/>
    <w:pPr>
      <w:spacing w:after="160" w:line="256" w:lineRule="auto"/>
      <w:jc w:val="both"/>
    </w:pPr>
  </w:style>
  <w:style w:type="paragraph" w:customStyle="1" w:styleId="Default">
    <w:name w:val="Default"/>
    <w:rsid w:val="006152AB"/>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paragraph" w:customStyle="1" w:styleId="Zkladnodstavec">
    <w:name w:val="[Základní odstavec]"/>
    <w:basedOn w:val="Normln"/>
    <w:uiPriority w:val="99"/>
    <w:rsid w:val="006152AB"/>
    <w:pPr>
      <w:widowControl w:val="0"/>
      <w:autoSpaceDE w:val="0"/>
      <w:autoSpaceDN w:val="0"/>
      <w:adjustRightInd w:val="0"/>
      <w:spacing w:after="0" w:line="288" w:lineRule="auto"/>
    </w:pPr>
    <w:rPr>
      <w:rFonts w:ascii="MinionPro-Regular" w:eastAsia="MS Mincho" w:hAnsi="MinionPro-Regular" w:cs="MinionPro-Regular"/>
      <w:color w:val="000000"/>
      <w:sz w:val="24"/>
      <w:szCs w:val="24"/>
      <w:lang w:eastAsia="ja-JP"/>
    </w:rPr>
  </w:style>
  <w:style w:type="character" w:styleId="Odkaznakoment">
    <w:name w:val="annotation reference"/>
    <w:basedOn w:val="Standardnpsmoodstavce"/>
    <w:uiPriority w:val="99"/>
    <w:semiHidden/>
    <w:unhideWhenUsed/>
    <w:rsid w:val="006152AB"/>
    <w:rPr>
      <w:sz w:val="16"/>
      <w:szCs w:val="16"/>
    </w:rPr>
  </w:style>
  <w:style w:type="character" w:styleId="slostrnky">
    <w:name w:val="page number"/>
    <w:basedOn w:val="Standardnpsmoodstavce"/>
    <w:uiPriority w:val="99"/>
    <w:unhideWhenUsed/>
    <w:rsid w:val="006152AB"/>
    <w:rPr>
      <w:rFonts w:ascii="Times New Roman" w:hAnsi="Times New Roman" w:cs="Times New Roman" w:hint="default"/>
    </w:rPr>
  </w:style>
  <w:style w:type="table" w:styleId="Mkatabulky">
    <w:name w:val="Table Grid"/>
    <w:basedOn w:val="Normlntabulka"/>
    <w:uiPriority w:val="59"/>
    <w:rsid w:val="0061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6152A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3624</Words>
  <Characters>21386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Claudia Kähsová</cp:lastModifiedBy>
  <cp:revision>16</cp:revision>
  <dcterms:created xsi:type="dcterms:W3CDTF">2017-09-19T10:44:00Z</dcterms:created>
  <dcterms:modified xsi:type="dcterms:W3CDTF">2020-05-04T18:05:00Z</dcterms:modified>
</cp:coreProperties>
</file>